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2C" w:rsidRDefault="00A7012C" w:rsidP="00A7012C">
      <w:pPr>
        <w:pStyle w:val="MinutesHeader"/>
        <w:outlineLvl w:val="0"/>
      </w:pPr>
      <w:r>
        <w:t>alaska state legislature</w:t>
      </w:r>
    </w:p>
    <w:p w:rsidR="00A7012C" w:rsidRDefault="00A7012C" w:rsidP="00A7012C">
      <w:pPr>
        <w:pStyle w:val="MinutesHeader"/>
      </w:pPr>
      <w:bookmarkStart w:id="0" w:name="Com1NameH"/>
      <w:bookmarkEnd w:id="0"/>
      <w:r>
        <w:t>HOUSE JUDICIARY STANDING COMMITTEE</w:t>
      </w:r>
    </w:p>
    <w:p w:rsidR="00A7012C" w:rsidRDefault="00A7012C" w:rsidP="00A7012C">
      <w:pPr>
        <w:tabs>
          <w:tab w:val="center" w:pos="4680"/>
        </w:tabs>
        <w:jc w:val="center"/>
      </w:pPr>
      <w:bookmarkStart w:id="1" w:name="date"/>
      <w:bookmarkEnd w:id="1"/>
      <w:r>
        <w:t>January 1</w:t>
      </w:r>
      <w:r w:rsidR="00F95EE8">
        <w:t>3</w:t>
      </w:r>
      <w:r>
        <w:t>, 1978</w:t>
      </w:r>
      <w:r w:rsidR="00A40107">
        <w:t xml:space="preserve"> </w:t>
      </w:r>
    </w:p>
    <w:p w:rsidR="00A7012C" w:rsidRDefault="00A7012C" w:rsidP="00A7012C">
      <w:pPr>
        <w:tabs>
          <w:tab w:val="center" w:pos="4680"/>
        </w:tabs>
        <w:jc w:val="center"/>
      </w:pPr>
      <w:bookmarkStart w:id="2" w:name="time"/>
      <w:bookmarkEnd w:id="2"/>
    </w:p>
    <w:p w:rsidR="00A7012C" w:rsidRDefault="00A7012C" w:rsidP="00A7012C"/>
    <w:p w:rsidR="00A7012C" w:rsidRDefault="00A7012C" w:rsidP="00A7012C">
      <w:pPr>
        <w:outlineLvl w:val="0"/>
      </w:pPr>
      <w:r>
        <w:rPr>
          <w:b/>
        </w:rPr>
        <w:t xml:space="preserve">MEMBERS </w:t>
      </w:r>
    </w:p>
    <w:p w:rsidR="00A7012C" w:rsidRDefault="00A7012C" w:rsidP="00A7012C"/>
    <w:p w:rsidR="00A7012C" w:rsidRDefault="00A7012C" w:rsidP="00A7012C">
      <w:bookmarkStart w:id="3" w:name="Com1PresentMem"/>
      <w:bookmarkEnd w:id="3"/>
      <w:r>
        <w:t xml:space="preserve">Representative Terry Gardiner, Chair </w:t>
      </w:r>
    </w:p>
    <w:p w:rsidR="00A7012C" w:rsidRDefault="00A7012C" w:rsidP="00A7012C">
      <w:r>
        <w:t xml:space="preserve">Representative Bill Miles, Vice Chair </w:t>
      </w:r>
    </w:p>
    <w:p w:rsidR="00A7012C" w:rsidRDefault="00A7012C" w:rsidP="00A7012C">
      <w:r>
        <w:t>Representative Fred Brown</w:t>
      </w:r>
    </w:p>
    <w:p w:rsidR="00A7012C" w:rsidRDefault="00A7012C" w:rsidP="00A7012C">
      <w:r>
        <w:t>Representative Lisa Rudd</w:t>
      </w:r>
    </w:p>
    <w:p w:rsidR="00A7012C" w:rsidRDefault="00A7012C" w:rsidP="00A7012C">
      <w:r>
        <w:t>Representative Larry Carpenter</w:t>
      </w:r>
    </w:p>
    <w:p w:rsidR="00A7012C" w:rsidRDefault="00A7012C" w:rsidP="00A7012C">
      <w:r>
        <w:t>Representative Ed Dankworth</w:t>
      </w:r>
    </w:p>
    <w:p w:rsidR="00A7012C" w:rsidRDefault="00A7012C" w:rsidP="00A7012C">
      <w:r>
        <w:t>Representative Richard Eliason</w:t>
      </w:r>
    </w:p>
    <w:p w:rsidR="00A7012C" w:rsidRDefault="00A7012C" w:rsidP="00A7012C"/>
    <w:p w:rsidR="00A7012C" w:rsidRDefault="00A7012C" w:rsidP="00A7012C">
      <w:pPr>
        <w:outlineLvl w:val="0"/>
        <w:rPr>
          <w:b/>
        </w:rPr>
      </w:pPr>
      <w:bookmarkStart w:id="4" w:name="Com1AbsentMem"/>
      <w:bookmarkStart w:id="5" w:name="wit"/>
      <w:bookmarkStart w:id="6" w:name="ActionNarrative"/>
      <w:bookmarkEnd w:id="4"/>
      <w:bookmarkEnd w:id="5"/>
      <w:bookmarkEnd w:id="6"/>
      <w:r>
        <w:rPr>
          <w:b/>
        </w:rPr>
        <w:t>COMMITTEE CALENDAR</w:t>
      </w:r>
    </w:p>
    <w:p w:rsidR="00A7012C" w:rsidRDefault="00A7012C" w:rsidP="00A7012C">
      <w:pPr>
        <w:outlineLvl w:val="0"/>
      </w:pPr>
    </w:p>
    <w:p w:rsidR="00A7012C" w:rsidRDefault="00A7012C" w:rsidP="00A7012C">
      <w:pPr>
        <w:outlineLvl w:val="0"/>
      </w:pPr>
      <w:r>
        <w:t>HB 661</w:t>
      </w:r>
    </w:p>
    <w:p w:rsidR="00A7012C" w:rsidRDefault="00A7012C" w:rsidP="00A7012C">
      <w:pPr>
        <w:tabs>
          <w:tab w:val="left" w:pos="2160"/>
          <w:tab w:val="left" w:pos="3600"/>
        </w:tabs>
      </w:pPr>
      <w:bookmarkStart w:id="7" w:name="commcal"/>
      <w:bookmarkStart w:id="8" w:name="prevact"/>
      <w:bookmarkEnd w:id="7"/>
      <w:bookmarkEnd w:id="8"/>
    </w:p>
    <w:p w:rsidR="00A7012C" w:rsidRPr="00346E2B" w:rsidRDefault="00A7012C" w:rsidP="00A7012C">
      <w:pPr>
        <w:tabs>
          <w:tab w:val="left" w:pos="2160"/>
          <w:tab w:val="left" w:pos="3600"/>
        </w:tabs>
        <w:rPr>
          <w:b/>
        </w:rPr>
      </w:pPr>
      <w:r w:rsidRPr="00346E2B">
        <w:rPr>
          <w:b/>
        </w:rPr>
        <w:t>WITNESS REGISTER</w:t>
      </w:r>
    </w:p>
    <w:p w:rsidR="00A7012C" w:rsidRDefault="00A7012C" w:rsidP="00A7012C">
      <w:pPr>
        <w:tabs>
          <w:tab w:val="left" w:pos="2160"/>
          <w:tab w:val="left" w:pos="3600"/>
        </w:tabs>
      </w:pPr>
    </w:p>
    <w:p w:rsidR="00A7012C" w:rsidRDefault="00A7012C" w:rsidP="00A7012C">
      <w:pPr>
        <w:tabs>
          <w:tab w:val="left" w:pos="2160"/>
          <w:tab w:val="left" w:pos="3600"/>
        </w:tabs>
      </w:pPr>
      <w:r>
        <w:t>BARRY JEFFREY STERN,</w:t>
      </w:r>
      <w:r w:rsidRPr="00346E2B">
        <w:t xml:space="preserve"> </w:t>
      </w:r>
      <w:r>
        <w:t>Staff Counsel</w:t>
      </w:r>
    </w:p>
    <w:p w:rsidR="00A7012C" w:rsidRDefault="00A7012C" w:rsidP="00A7012C">
      <w:pPr>
        <w:tabs>
          <w:tab w:val="left" w:pos="2160"/>
          <w:tab w:val="left" w:pos="3600"/>
        </w:tabs>
      </w:pPr>
      <w:r>
        <w:t>Criminal Law Revision Subcommission</w:t>
      </w:r>
    </w:p>
    <w:p w:rsidR="00A7012C" w:rsidRDefault="00A7012C" w:rsidP="00A7012C">
      <w:pPr>
        <w:tabs>
          <w:tab w:val="left" w:pos="2160"/>
          <w:tab w:val="left" w:pos="3600"/>
        </w:tabs>
      </w:pPr>
      <w:r>
        <w:t>Alaska State Legislature</w:t>
      </w:r>
    </w:p>
    <w:p w:rsidR="00A7012C" w:rsidRDefault="00A7012C" w:rsidP="00A7012C">
      <w:pPr>
        <w:tabs>
          <w:tab w:val="left" w:pos="2160"/>
          <w:tab w:val="left" w:pos="3600"/>
        </w:tabs>
      </w:pPr>
      <w:r>
        <w:t>Juneau AK 99801</w:t>
      </w:r>
    </w:p>
    <w:p w:rsidR="00A7012C" w:rsidRPr="00700AA8" w:rsidRDefault="00A7012C" w:rsidP="00A7012C">
      <w:pPr>
        <w:rPr>
          <w:vanish/>
        </w:rPr>
      </w:pPr>
      <w:r w:rsidRPr="00700AA8">
        <w:rPr>
          <w:vanish/>
        </w:rPr>
        <w:t>#</w:t>
      </w:r>
    </w:p>
    <w:p w:rsidR="00A7012C" w:rsidRDefault="00A7012C" w:rsidP="00A7012C"/>
    <w:p w:rsidR="00A7012C" w:rsidRPr="000F0C10" w:rsidRDefault="00A7012C" w:rsidP="00A7012C">
      <w:pPr>
        <w:rPr>
          <w:b/>
        </w:rPr>
      </w:pPr>
      <w:r w:rsidRPr="000F0C10">
        <w:rPr>
          <w:b/>
        </w:rPr>
        <w:t xml:space="preserve">NOTES </w:t>
      </w:r>
    </w:p>
    <w:p w:rsidR="00A7012C" w:rsidRDefault="00A7012C" w:rsidP="00A7012C"/>
    <w:p w:rsidR="00A7012C" w:rsidRDefault="00A7012C" w:rsidP="00A7012C">
      <w:r>
        <w:t>This hearing was recorded on reel-to-reel tapes on January 1</w:t>
      </w:r>
      <w:r w:rsidR="00F95EE8">
        <w:t>3</w:t>
      </w:r>
      <w:r>
        <w:t xml:space="preserve">, 1978. The following minutes were transcribed from the recordings in </w:t>
      </w:r>
      <w:r w:rsidR="008A651F">
        <w:t>January</w:t>
      </w:r>
      <w:r>
        <w:t xml:space="preserve"> 201</w:t>
      </w:r>
      <w:r w:rsidR="008A651F">
        <w:t>3</w:t>
      </w:r>
      <w:r>
        <w:t>. Some of the audio was difficult to understand.</w:t>
      </w:r>
    </w:p>
    <w:p w:rsidR="00A7012C" w:rsidRDefault="00A7012C" w:rsidP="00A7012C"/>
    <w:p w:rsidR="00A7012C" w:rsidRDefault="00A7012C" w:rsidP="00A7012C">
      <w:r>
        <w:t>Committee members rarely identified themselves during the hearings. In transcribing these minutes, an attempt was made to determine the speakers’ names, but some committee members may be incorrectly identified.</w:t>
      </w:r>
    </w:p>
    <w:p w:rsidR="00A7012C" w:rsidRDefault="00A7012C" w:rsidP="00A7012C"/>
    <w:p w:rsidR="00A7012C" w:rsidRDefault="00A7012C" w:rsidP="00A7012C">
      <w:r w:rsidRPr="00C0599C">
        <w:t>Speakers frequently discuss the “commission” or the “group.” These are assumed to refer to the Criminal Code Revision Commission, which was a sub-commission of the Code Commission established by the Alaska Legislative Council in 1975 and reestablished in 1976.</w:t>
      </w:r>
    </w:p>
    <w:p w:rsidR="00A7012C" w:rsidRDefault="00A7012C" w:rsidP="00A7012C"/>
    <w:p w:rsidR="00A7012C" w:rsidRDefault="00A7012C" w:rsidP="00A7012C">
      <w:r>
        <w:t xml:space="preserve">The time notations distributed throughout these minutes represent elapsed time from the beginning of the narrative, not real time. That is, these hearing minutes begin at (0:00:0:0) or </w:t>
      </w:r>
      <w:r>
        <w:lastRenderedPageBreak/>
        <w:t>at zero hour, zero minute, zero second, and zero tenths of a second.</w:t>
      </w:r>
    </w:p>
    <w:p w:rsidR="00A7012C" w:rsidRDefault="00A7012C" w:rsidP="00A7012C"/>
    <w:p w:rsidR="00A7012C" w:rsidRDefault="00A7012C" w:rsidP="00A7012C">
      <w:pPr>
        <w:outlineLvl w:val="0"/>
      </w:pPr>
      <w:r>
        <w:rPr>
          <w:b/>
        </w:rPr>
        <w:t>ACTION NARRATIVE</w:t>
      </w:r>
    </w:p>
    <w:p w:rsidR="00A40107" w:rsidRDefault="00A40107" w:rsidP="00D63DFE"/>
    <w:p w:rsidR="00A40107" w:rsidRDefault="00A40107" w:rsidP="00A40107">
      <w:pPr>
        <w:pStyle w:val="MinutesHeader"/>
        <w:outlineLvl w:val="0"/>
      </w:pPr>
      <w:r>
        <w:t>alaska state legislature</w:t>
      </w:r>
    </w:p>
    <w:p w:rsidR="00A40107" w:rsidRDefault="00A40107" w:rsidP="00A40107">
      <w:pPr>
        <w:pStyle w:val="MinutesHeader"/>
      </w:pPr>
      <w:r>
        <w:t>HOUSE JUDICIARY STANDING COMMITTEE</w:t>
      </w:r>
    </w:p>
    <w:p w:rsidR="00A40107" w:rsidRDefault="00A40107" w:rsidP="00A40107">
      <w:pPr>
        <w:tabs>
          <w:tab w:val="center" w:pos="4680"/>
        </w:tabs>
        <w:jc w:val="center"/>
      </w:pPr>
      <w:r w:rsidRPr="00A40107">
        <w:rPr>
          <w:highlight w:val="yellow"/>
        </w:rPr>
        <w:t>January 16, 1978</w:t>
      </w:r>
    </w:p>
    <w:p w:rsidR="00A40107" w:rsidRDefault="00A40107" w:rsidP="00A40107">
      <w:pPr>
        <w:tabs>
          <w:tab w:val="center" w:pos="4680"/>
        </w:tabs>
        <w:jc w:val="center"/>
      </w:pPr>
    </w:p>
    <w:p w:rsidR="00A40107" w:rsidRDefault="00A40107" w:rsidP="00A40107"/>
    <w:p w:rsidR="00A40107" w:rsidRDefault="00A40107" w:rsidP="00A40107">
      <w:pPr>
        <w:outlineLvl w:val="0"/>
      </w:pPr>
      <w:r>
        <w:rPr>
          <w:b/>
        </w:rPr>
        <w:t xml:space="preserve">MEMBERS </w:t>
      </w:r>
    </w:p>
    <w:p w:rsidR="00A40107" w:rsidRDefault="00A40107" w:rsidP="00A40107"/>
    <w:p w:rsidR="00A40107" w:rsidRDefault="00A40107" w:rsidP="00A40107">
      <w:r>
        <w:t xml:space="preserve">Representative Terry Gardiner, Chair </w:t>
      </w:r>
    </w:p>
    <w:p w:rsidR="00A40107" w:rsidRDefault="00A40107" w:rsidP="00A40107">
      <w:r>
        <w:t xml:space="preserve">Representative Bill Miles, Vice Chair </w:t>
      </w:r>
    </w:p>
    <w:p w:rsidR="00A40107" w:rsidRDefault="00A40107" w:rsidP="00A40107">
      <w:r>
        <w:t>Representative Fred Brown</w:t>
      </w:r>
    </w:p>
    <w:p w:rsidR="00A40107" w:rsidRDefault="00A40107" w:rsidP="00A40107">
      <w:r>
        <w:t>Representative Lisa Rudd</w:t>
      </w:r>
    </w:p>
    <w:p w:rsidR="00A40107" w:rsidRDefault="00A40107" w:rsidP="00A40107">
      <w:r>
        <w:t>Representative Larry Carpenter</w:t>
      </w:r>
    </w:p>
    <w:p w:rsidR="00A40107" w:rsidRDefault="00A40107" w:rsidP="00A40107">
      <w:r>
        <w:t>Representative Ed Dankworth</w:t>
      </w:r>
    </w:p>
    <w:p w:rsidR="00A40107" w:rsidRDefault="00A40107" w:rsidP="00A40107">
      <w:r>
        <w:t>Representative Richard Eliason</w:t>
      </w:r>
    </w:p>
    <w:p w:rsidR="00A40107" w:rsidRDefault="00A40107" w:rsidP="00A40107"/>
    <w:p w:rsidR="00A40107" w:rsidRDefault="00A40107" w:rsidP="00A40107">
      <w:pPr>
        <w:outlineLvl w:val="0"/>
        <w:rPr>
          <w:b/>
        </w:rPr>
      </w:pPr>
      <w:r>
        <w:rPr>
          <w:b/>
        </w:rPr>
        <w:t>COMMITTEE CALENDAR</w:t>
      </w:r>
    </w:p>
    <w:p w:rsidR="00A40107" w:rsidRDefault="00A40107" w:rsidP="00A40107">
      <w:pPr>
        <w:outlineLvl w:val="0"/>
      </w:pPr>
    </w:p>
    <w:p w:rsidR="00A40107" w:rsidRDefault="00A40107" w:rsidP="00A40107">
      <w:pPr>
        <w:outlineLvl w:val="0"/>
      </w:pPr>
      <w:r>
        <w:t>HB 661</w:t>
      </w:r>
    </w:p>
    <w:p w:rsidR="00A40107" w:rsidRDefault="00A40107" w:rsidP="00A40107">
      <w:pPr>
        <w:tabs>
          <w:tab w:val="left" w:pos="2160"/>
          <w:tab w:val="left" w:pos="3600"/>
        </w:tabs>
      </w:pPr>
    </w:p>
    <w:p w:rsidR="00A40107" w:rsidRPr="00346E2B" w:rsidRDefault="00A40107" w:rsidP="00A40107">
      <w:pPr>
        <w:tabs>
          <w:tab w:val="left" w:pos="2160"/>
          <w:tab w:val="left" w:pos="3600"/>
        </w:tabs>
        <w:rPr>
          <w:b/>
        </w:rPr>
      </w:pPr>
      <w:r w:rsidRPr="00346E2B">
        <w:rPr>
          <w:b/>
        </w:rPr>
        <w:t>WITNESS REGISTER</w:t>
      </w:r>
    </w:p>
    <w:p w:rsidR="00A40107" w:rsidRDefault="00A40107" w:rsidP="00A40107">
      <w:pPr>
        <w:tabs>
          <w:tab w:val="left" w:pos="2160"/>
          <w:tab w:val="left" w:pos="3600"/>
        </w:tabs>
      </w:pPr>
    </w:p>
    <w:p w:rsidR="00A40107" w:rsidRDefault="00A40107" w:rsidP="00A40107">
      <w:pPr>
        <w:tabs>
          <w:tab w:val="left" w:pos="2160"/>
          <w:tab w:val="left" w:pos="3600"/>
        </w:tabs>
      </w:pPr>
      <w:r>
        <w:t>BARRY JEFFREY STERN,</w:t>
      </w:r>
      <w:r w:rsidRPr="00346E2B">
        <w:t xml:space="preserve"> </w:t>
      </w:r>
      <w:r>
        <w:t>Staff Counsel</w:t>
      </w:r>
    </w:p>
    <w:p w:rsidR="00A40107" w:rsidRDefault="00A40107" w:rsidP="00A40107">
      <w:pPr>
        <w:tabs>
          <w:tab w:val="left" w:pos="2160"/>
          <w:tab w:val="left" w:pos="3600"/>
        </w:tabs>
      </w:pPr>
      <w:r>
        <w:t>Criminal Law Revision Subcommission</w:t>
      </w:r>
    </w:p>
    <w:p w:rsidR="00A40107" w:rsidRDefault="00A40107" w:rsidP="00A40107">
      <w:pPr>
        <w:tabs>
          <w:tab w:val="left" w:pos="2160"/>
          <w:tab w:val="left" w:pos="3600"/>
        </w:tabs>
      </w:pPr>
      <w:r>
        <w:t>Alaska State Legislature</w:t>
      </w:r>
    </w:p>
    <w:p w:rsidR="00A40107" w:rsidRDefault="00A40107" w:rsidP="00A40107">
      <w:pPr>
        <w:tabs>
          <w:tab w:val="left" w:pos="2160"/>
          <w:tab w:val="left" w:pos="3600"/>
        </w:tabs>
      </w:pPr>
      <w:r>
        <w:t>Juneau AK 99801</w:t>
      </w:r>
    </w:p>
    <w:p w:rsidR="00A40107" w:rsidRPr="00700AA8" w:rsidRDefault="00A40107" w:rsidP="00A40107">
      <w:pPr>
        <w:rPr>
          <w:vanish/>
        </w:rPr>
      </w:pPr>
      <w:r w:rsidRPr="00700AA8">
        <w:rPr>
          <w:vanish/>
        </w:rPr>
        <w:t>#</w:t>
      </w:r>
    </w:p>
    <w:p w:rsidR="00A40107" w:rsidRDefault="00A40107" w:rsidP="00A40107"/>
    <w:p w:rsidR="00A40107" w:rsidRPr="000F0C10" w:rsidRDefault="00A40107" w:rsidP="00A40107">
      <w:pPr>
        <w:rPr>
          <w:b/>
        </w:rPr>
      </w:pPr>
      <w:r w:rsidRPr="000F0C10">
        <w:rPr>
          <w:b/>
        </w:rPr>
        <w:t xml:space="preserve">NOTES </w:t>
      </w:r>
    </w:p>
    <w:p w:rsidR="00A40107" w:rsidRDefault="00A40107" w:rsidP="00A40107"/>
    <w:p w:rsidR="00A40107" w:rsidRDefault="00A40107" w:rsidP="00A40107">
      <w:r>
        <w:t>This hearing was recorded on reel-to-reel tapes on January 18, 1978. The following minutes were transcribed from the recordings in January 2013. Some of the audio was difficult to understand.</w:t>
      </w:r>
    </w:p>
    <w:p w:rsidR="00A40107" w:rsidRDefault="00A40107" w:rsidP="00A40107"/>
    <w:p w:rsidR="00A40107" w:rsidRDefault="00A40107" w:rsidP="00A40107">
      <w:r>
        <w:t>Committee members rarely identified themselves during the hearings. In transcribing these minutes, an attempt was made to determine the speakers’ names, but some committee members may be incorrectly identified.</w:t>
      </w:r>
    </w:p>
    <w:p w:rsidR="00A40107" w:rsidRDefault="00A40107" w:rsidP="00A40107"/>
    <w:p w:rsidR="00A40107" w:rsidRDefault="00A40107" w:rsidP="00A40107">
      <w:r w:rsidRPr="00C0599C">
        <w:t>Speakers frequently discuss the “commission” or the “group.” These are assumed to refer to the Criminal Code Revision Commission, which was a sub-commission of the Code Commission established by the Alaska Legislative Council in 1975 and reestablished in 1976.</w:t>
      </w:r>
    </w:p>
    <w:p w:rsidR="00A40107" w:rsidRDefault="00A40107" w:rsidP="00A40107"/>
    <w:p w:rsidR="00A40107" w:rsidRDefault="00A40107" w:rsidP="00A40107">
      <w:r>
        <w:t>The time notations distributed throughout these minutes represent elapsed time from the beginning of the narrative, not real time. That is, these hearing minutes begin at (0:00:0:0) or at zero hour, twenty five minutes, fifty-one seconds, and zero tenths of a second.</w:t>
      </w:r>
    </w:p>
    <w:p w:rsidR="00A40107" w:rsidRDefault="00A40107" w:rsidP="00A40107"/>
    <w:p w:rsidR="00A40107" w:rsidRDefault="00A40107" w:rsidP="00A40107">
      <w:pPr>
        <w:outlineLvl w:val="0"/>
      </w:pPr>
      <w:r>
        <w:rPr>
          <w:b/>
        </w:rPr>
        <w:t>ACTION NARRATIVE</w:t>
      </w:r>
    </w:p>
    <w:p w:rsidR="00A40107" w:rsidRDefault="00A40107" w:rsidP="00A40107"/>
    <w:p w:rsidR="00A40107" w:rsidRDefault="00A40107" w:rsidP="00A40107">
      <w:r>
        <w:t>(0:25:51:0)</w:t>
      </w:r>
    </w:p>
    <w:p w:rsidR="00A40107" w:rsidRDefault="00A40107" w:rsidP="00A40107"/>
    <w:p w:rsidR="00A40107" w:rsidRDefault="00A40107" w:rsidP="00A40107">
      <w:r>
        <w:t>Chairx called the meeting to order and said the committee will discuss gambling [in the draft criminal code] on page 105. There is a memo from [inaudible].</w:t>
      </w:r>
    </w:p>
    <w:p w:rsidR="00A40107" w:rsidRDefault="00A40107" w:rsidP="00A40107"/>
    <w:p w:rsidR="00A40107" w:rsidRDefault="00A40107" w:rsidP="00A40107">
      <w:r w:rsidRPr="008A651F">
        <w:t>BARRY JEFFREY STERN, Staff Counsel, Criminal Law Revision Subcommission, Alaska State Legislature, said</w:t>
      </w:r>
      <w:r>
        <w:t xml:space="preserve"> the commission made six offenses (or three, as two are divided into two degrees) [with regard to gambling]. He noted that there have been two significant changes from existing law. The first one deals with engaging in a friendly poker game at a house, which is not considered gambling in the new code. Secondly, a person promoting a gambling enterprise or large scale gambling activity will be guilty of a felony. </w:t>
      </w:r>
    </w:p>
    <w:p w:rsidR="00A40107" w:rsidRDefault="00A40107" w:rsidP="00A40107"/>
    <w:p w:rsidR="00060BB3" w:rsidRDefault="00A40107" w:rsidP="00367B73">
      <w:r>
        <w:t>Sternx said the first offense is gambling, which is simply engaging in unlawful gambling. Some gambling is authorized under existing law</w:t>
      </w:r>
      <w:r w:rsidR="00367B73">
        <w:t>; however there is an affirmative d</w:t>
      </w:r>
      <w:r w:rsidR="00060BB3">
        <w:t>efense to gambling, which requires that a defendant “to establish by preponderance of evidence. In order to establish the defense, he must establish that he was a player in a social game.” This only covers friendly poker games in a home, he reiterated. Outside the home, like in a bar, it is not covered. The allowance of an affirmative defense is new to existing law. Existing law does not allow a friendly poker game, he told the committee.</w:t>
      </w:r>
    </w:p>
    <w:p w:rsidR="00060BB3" w:rsidRDefault="00060BB3" w:rsidP="00367B73"/>
    <w:p w:rsidR="00060BB3" w:rsidRDefault="00060BB3" w:rsidP="00367B73">
      <w:r>
        <w:t>Sternx turned to classification of gambling crimes. He said a first offense is a violation, which is only punishable by a $3</w:t>
      </w:r>
      <w:r w:rsidR="005E1B2E">
        <w:t>,</w:t>
      </w:r>
      <w:r>
        <w:t>000</w:t>
      </w:r>
      <w:r w:rsidR="005E1B2E">
        <w:t>.00</w:t>
      </w:r>
      <w:r>
        <w:t xml:space="preserve"> fine. The second offense would be a class B misdemeanor. Promoting </w:t>
      </w:r>
      <w:r w:rsidR="002D5FDD">
        <w:t>or profiting</w:t>
      </w:r>
      <w:r>
        <w:t xml:space="preserve"> from an unlawful gambling enterprise</w:t>
      </w:r>
      <w:r w:rsidR="002D5FDD">
        <w:t xml:space="preserve"> </w:t>
      </w:r>
      <w:r>
        <w:t>i</w:t>
      </w:r>
      <w:r w:rsidR="002D5FDD">
        <w:t>n the first degree is a felon</w:t>
      </w:r>
      <w:r w:rsidR="005E1B2E">
        <w:t>y</w:t>
      </w:r>
      <w:r w:rsidR="002D5FDD">
        <w:t xml:space="preserve">. Mr. Stern defined a </w:t>
      </w:r>
      <w:r w:rsidR="002D5FDD" w:rsidRPr="002D5FDD">
        <w:rPr>
          <w:i/>
        </w:rPr>
        <w:t>gambling enterprise</w:t>
      </w:r>
      <w:r w:rsidR="002D5FDD">
        <w:t xml:space="preserve"> as five or more persons involved in the promotion of a gambling business that has $2,000.00 or more in gross income in a single day. He noted that the definition is identical </w:t>
      </w:r>
      <w:r w:rsidR="005E1B2E">
        <w:t>to</w:t>
      </w:r>
      <w:r w:rsidR="002D5FDD">
        <w:t xml:space="preserve"> federal law.</w:t>
      </w:r>
    </w:p>
    <w:p w:rsidR="00060BB3" w:rsidRDefault="00060BB3" w:rsidP="00367B73"/>
    <w:p w:rsidR="00367B73" w:rsidRDefault="00367B73" w:rsidP="00367B73">
      <w:r>
        <w:t>(0:2</w:t>
      </w:r>
      <w:r w:rsidR="002D5FDD">
        <w:t>8</w:t>
      </w:r>
      <w:r>
        <w:t>:</w:t>
      </w:r>
      <w:r w:rsidR="002D5FDD">
        <w:t>4</w:t>
      </w:r>
      <w:r>
        <w:t>8:0)</w:t>
      </w:r>
    </w:p>
    <w:p w:rsidR="00A40107" w:rsidRDefault="00A40107" w:rsidP="00D63DFE"/>
    <w:p w:rsidR="002D5FDD" w:rsidRDefault="002D5FDD" w:rsidP="00D63DFE">
      <w:r>
        <w:t xml:space="preserve">Sternx </w:t>
      </w:r>
      <w:r w:rsidR="005E1B2E">
        <w:t xml:space="preserve">said that the second degree </w:t>
      </w:r>
      <w:r>
        <w:t xml:space="preserve">offense is “simply promoting or profiting from unlawful gambling.” The requirement to be a </w:t>
      </w:r>
      <w:r w:rsidRPr="002D5FDD">
        <w:rPr>
          <w:i/>
        </w:rPr>
        <w:t>gambling enterprise</w:t>
      </w:r>
      <w:r>
        <w:t xml:space="preserve"> does not pertain to this offense, and it is a class A misdemeanor. A class C felony offense of possessing gambling records prohibits possession of records commonly used in the operation or promotion of an unlawful gambling enterprise. </w:t>
      </w:r>
      <w:r w:rsidR="005E1B2E">
        <w:t>“</w:t>
      </w:r>
      <w:r>
        <w:t>In other words, if you seize the books of an accountant and he knew that they were being used in an unlawful gambling enterprise, you would have committed possession of gambling records in the first degree</w:t>
      </w:r>
      <w:r w:rsidR="005E1B2E">
        <w:t>,” he explained. The class A misdemeanor offense, possession of gambling records in the second degree, prohibits possessing records commonly used in the operation or promotion of gambling. Mr. Stern said the difference between the class C felony and the class</w:t>
      </w:r>
      <w:r>
        <w:t xml:space="preserve"> </w:t>
      </w:r>
      <w:r w:rsidR="005E1B2E">
        <w:t xml:space="preserve">A misdemeanor “are simple the fact that you’re involved in a gambling enterprise as opposed to a single act of gambling.” </w:t>
      </w:r>
    </w:p>
    <w:p w:rsidR="005E1B2E" w:rsidRDefault="005E1B2E" w:rsidP="00D63DFE"/>
    <w:p w:rsidR="005E1B2E" w:rsidRDefault="005E1B2E" w:rsidP="00D63DFE">
      <w:r>
        <w:t xml:space="preserve">Sternx then explained the final gambling offense in the code. Possession of a gambling device or any device used in unlawful gambling is a violation. He said he would discuss the problems with a broad prohibition against slot machines later. In order to have the defense to gambling, a person must establish that he or she is a </w:t>
      </w:r>
      <w:r w:rsidRPr="005E1B2E">
        <w:rPr>
          <w:i/>
        </w:rPr>
        <w:t>player</w:t>
      </w:r>
      <w:r>
        <w:t xml:space="preserve"> in a social game. A player is defined as a contestant or a better who engages in</w:t>
      </w:r>
      <w:r w:rsidR="00BB6475">
        <w:t xml:space="preserve"> gambling believing his or her</w:t>
      </w:r>
      <w:r>
        <w:t xml:space="preserve"> risks are equal to the other players.</w:t>
      </w:r>
      <w:r w:rsidR="00BB6475" w:rsidRPr="00BB6475">
        <w:t xml:space="preserve"> </w:t>
      </w:r>
      <w:r w:rsidR="00BB6475">
        <w:t>A player can receive only personal gambling winnings, he added. A player cannot “render material assistance to the establishment of the gambling activity,” which does not include setting up a poker game at one’s house and inviting people to play.</w:t>
      </w:r>
      <w:r w:rsidR="00BB6475" w:rsidRPr="00BB6475">
        <w:t xml:space="preserve"> </w:t>
      </w:r>
      <w:r w:rsidR="00BB6475">
        <w:t>Sternx said a person who is cheating (using marked cards, for example) will not be afforded the affirmative defense to gambling.</w:t>
      </w:r>
    </w:p>
    <w:p w:rsidR="00E62FA8" w:rsidRDefault="00E62FA8" w:rsidP="00D63DFE"/>
    <w:p w:rsidR="00E62FA8" w:rsidRDefault="00E62FA8" w:rsidP="00E62FA8">
      <w:r>
        <w:t>(0:3</w:t>
      </w:r>
      <w:r w:rsidR="00BB6475">
        <w:t>1</w:t>
      </w:r>
      <w:r>
        <w:t>:</w:t>
      </w:r>
      <w:r w:rsidR="00BB6475">
        <w:t>19</w:t>
      </w:r>
      <w:r>
        <w:t>:0)</w:t>
      </w:r>
    </w:p>
    <w:p w:rsidR="004A3146" w:rsidRDefault="004A3146" w:rsidP="00E62FA8"/>
    <w:p w:rsidR="004A3146" w:rsidRDefault="00BB6475" w:rsidP="00E62FA8">
      <w:r>
        <w:t xml:space="preserve">Sternx said once the above factors have been established, the event </w:t>
      </w:r>
      <w:r w:rsidR="00D22BDC">
        <w:t>must be considered</w:t>
      </w:r>
      <w:r>
        <w:t xml:space="preserve"> a </w:t>
      </w:r>
      <w:r w:rsidRPr="00BB6475">
        <w:rPr>
          <w:i/>
        </w:rPr>
        <w:t>social game</w:t>
      </w:r>
      <w:r>
        <w:t>. “This is probably the hardest definition we had</w:t>
      </w:r>
      <w:r w:rsidR="008C644F">
        <w:t xml:space="preserve">,” he said, </w:t>
      </w:r>
      <w:r w:rsidR="00D22BDC">
        <w:t>because the commission needed to decide how far</w:t>
      </w:r>
      <w:r w:rsidR="008C644F">
        <w:t xml:space="preserve"> </w:t>
      </w:r>
      <w:r w:rsidR="00D22BDC">
        <w:t xml:space="preserve">the </w:t>
      </w:r>
      <w:r w:rsidR="008C644F">
        <w:t>legaliz</w:t>
      </w:r>
      <w:r w:rsidR="00D22BDC">
        <w:t>ation of a</w:t>
      </w:r>
      <w:r w:rsidR="008C644F">
        <w:t xml:space="preserve"> friendly poker game</w:t>
      </w:r>
      <w:r w:rsidR="00D22BDC">
        <w:t xml:space="preserve"> should go</w:t>
      </w:r>
      <w:r w:rsidR="008C644F">
        <w:t xml:space="preserve">. The commission decided that social gambling is gambling in a home where no house income, house player, or house odds exist. </w:t>
      </w:r>
      <w:r w:rsidR="00D22BDC">
        <w:t>Additionally, i</w:t>
      </w:r>
      <w:r w:rsidR="008C644F">
        <w:t>f there is a house</w:t>
      </w:r>
      <w:r w:rsidR="00D22BDC">
        <w:t>-</w:t>
      </w:r>
      <w:r w:rsidR="008C644F">
        <w:t xml:space="preserve">take from gambling, it will not be considered a friendly poker game and there </w:t>
      </w:r>
      <w:r w:rsidR="00D22BDC">
        <w:t>will be</w:t>
      </w:r>
      <w:r w:rsidR="008C644F">
        <w:t xml:space="preserve"> no defense, he explained. The </w:t>
      </w:r>
      <w:r w:rsidR="00D22BDC">
        <w:t xml:space="preserve">affirmative defense only extends to </w:t>
      </w:r>
      <w:r w:rsidR="008C644F">
        <w:t xml:space="preserve">a home, because people in a friendly poker game in a </w:t>
      </w:r>
      <w:r w:rsidR="00D22BDC">
        <w:t xml:space="preserve">bar would be guilty of gambling, just as they would under existing law. </w:t>
      </w:r>
    </w:p>
    <w:p w:rsidR="00D22BDC" w:rsidRDefault="00D22BDC" w:rsidP="00E62FA8"/>
    <w:p w:rsidR="00D22BDC" w:rsidRDefault="00210DBE" w:rsidP="00E62FA8">
      <w:r>
        <w:t>*</w:t>
      </w:r>
      <w:r w:rsidR="00F95EE8">
        <w:t>Milesx</w:t>
      </w:r>
      <w:r w:rsidR="00D22BDC">
        <w:t xml:space="preserve"> asked if </w:t>
      </w:r>
      <w:r w:rsidR="00DA42E0">
        <w:t>[</w:t>
      </w:r>
      <w:r w:rsidR="00D22BDC">
        <w:t xml:space="preserve">the </w:t>
      </w:r>
      <w:r w:rsidR="00DA42E0">
        <w:t xml:space="preserve">affirmative </w:t>
      </w:r>
      <w:r w:rsidR="00D22BDC">
        <w:t>defense is void</w:t>
      </w:r>
      <w:r w:rsidR="00DA42E0">
        <w:t>]</w:t>
      </w:r>
      <w:r w:rsidR="00D22BDC">
        <w:t xml:space="preserve"> if those in a poker game in a home [were charged] for the expense of beer or snacks</w:t>
      </w:r>
      <w:r w:rsidR="00DA42E0">
        <w:t>.</w:t>
      </w:r>
    </w:p>
    <w:p w:rsidR="00E62FA8" w:rsidRDefault="00DA42E0" w:rsidP="00D63DFE">
      <w:r>
        <w:t xml:space="preserve">Sternx said no, the law is not intended to cover that. In the definition portion, Mr. Stern read the following language, which he said </w:t>
      </w:r>
      <w:r w:rsidR="00820627">
        <w:t>might</w:t>
      </w:r>
      <w:r>
        <w:t xml:space="preserve"> provide for </w:t>
      </w:r>
      <w:r w:rsidR="00820627">
        <w:t>that circumstance</w:t>
      </w:r>
      <w:r>
        <w:t>:</w:t>
      </w:r>
    </w:p>
    <w:p w:rsidR="00DA42E0" w:rsidRDefault="00DA42E0" w:rsidP="00D63DFE"/>
    <w:p w:rsidR="00DA42E0" w:rsidRDefault="00820627" w:rsidP="00820627">
      <w:pPr>
        <w:ind w:left="900" w:right="450"/>
      </w:pPr>
      <w:r>
        <w:t xml:space="preserve">A person is not otherwise </w:t>
      </w:r>
      <w:r w:rsidR="00DA42E0">
        <w:t xml:space="preserve">rendering any material assistance to the establishment, conduct, or operation of the </w:t>
      </w:r>
      <w:r>
        <w:t>game by performing</w:t>
      </w:r>
      <w:r w:rsidR="00DA42E0">
        <w:t xml:space="preserve">, </w:t>
      </w:r>
      <w:r>
        <w:t>without fee or remuneration, acts directed towards the arrangement of facilitation of the game, such as inviting person to play, permitting the use of premises for the game, or supplying cards or other equipment used in the game;</w:t>
      </w:r>
    </w:p>
    <w:p w:rsidR="00820627" w:rsidRDefault="00820627" w:rsidP="00D63DFE"/>
    <w:p w:rsidR="00820627" w:rsidRDefault="00210DBE" w:rsidP="00D63DFE">
      <w:r>
        <w:t>*</w:t>
      </w:r>
      <w:r w:rsidR="007E1056">
        <w:t>S</w:t>
      </w:r>
      <w:r w:rsidR="00820627">
        <w:t>ternx</w:t>
      </w:r>
      <w:r w:rsidR="007E1056">
        <w:t xml:space="preserve"> said he does not know if it would be necessary, but there could be a specific reference to </w:t>
      </w:r>
      <w:r w:rsidR="00341CC7">
        <w:t>allow [charging for]</w:t>
      </w:r>
      <w:r w:rsidR="007E1056">
        <w:t xml:space="preserve"> refreshments. He warned against a </w:t>
      </w:r>
      <w:r w:rsidR="00341CC7">
        <w:t xml:space="preserve">broad definition that would </w:t>
      </w:r>
      <w:r w:rsidR="007E1056">
        <w:t xml:space="preserve">allow people to </w:t>
      </w:r>
      <w:r w:rsidR="00341CC7">
        <w:t xml:space="preserve">make </w:t>
      </w:r>
      <w:r w:rsidR="00F95EE8">
        <w:t>income</w:t>
      </w:r>
      <w:r w:rsidR="00341CC7">
        <w:t xml:space="preserve"> off of the game by </w:t>
      </w:r>
      <w:r w:rsidR="007E1056">
        <w:t>supply</w:t>
      </w:r>
      <w:r w:rsidR="00341CC7">
        <w:t>ing</w:t>
      </w:r>
      <w:r w:rsidR="007E1056">
        <w:t xml:space="preserve"> refreshments “at $10.00 a shot.”</w:t>
      </w:r>
    </w:p>
    <w:p w:rsidR="00116544" w:rsidRDefault="00116544" w:rsidP="00D63DFE"/>
    <w:p w:rsidR="00116544" w:rsidRDefault="00116544" w:rsidP="00116544">
      <w:r>
        <w:t>(0:33:26:0)</w:t>
      </w:r>
    </w:p>
    <w:p w:rsidR="00116544" w:rsidRDefault="00116544" w:rsidP="00D63DFE"/>
    <w:p w:rsidR="00341CC7" w:rsidRDefault="00341CC7" w:rsidP="00D63DFE">
      <w:r>
        <w:t>Sternx said other states do not make a specific reference to refreshments, but the commission intent was to allow for the defense if [a poker party host was reimbursed for refreshments].</w:t>
      </w:r>
    </w:p>
    <w:p w:rsidR="00341CC7" w:rsidRDefault="00341CC7" w:rsidP="00D63DFE"/>
    <w:p w:rsidR="00F95EE8" w:rsidRDefault="00F95EE8" w:rsidP="00F95EE8">
      <w:r w:rsidRPr="00F95EE8">
        <w:rPr>
          <w:highlight w:val="yellow"/>
        </w:rPr>
        <w:t>(0:34:07:0)</w:t>
      </w:r>
    </w:p>
    <w:p w:rsidR="00F95EE8" w:rsidRDefault="00F95EE8" w:rsidP="00D63DFE"/>
    <w:p w:rsidR="00341CC7" w:rsidRDefault="00F95EE8" w:rsidP="00D63DFE">
      <w:r>
        <w:t>M</w:t>
      </w:r>
      <w:r w:rsidR="00341CC7">
        <w:t>ilesx</w:t>
      </w:r>
      <w:r>
        <w:t xml:space="preserve"> said he understands how the commission had a problem. He asked if people playing cribbage in a saloon for a penny a point would be illegal in current statute.</w:t>
      </w:r>
    </w:p>
    <w:p w:rsidR="00F95EE8" w:rsidRDefault="00F95EE8" w:rsidP="00D63DFE"/>
    <w:p w:rsidR="00F95EE8" w:rsidRDefault="00F95EE8" w:rsidP="00D63DFE">
      <w:r>
        <w:t xml:space="preserve">Sternx said yes. The commission recognized that the people who are playing cribbage in a bar probably are not being arrested. </w:t>
      </w:r>
    </w:p>
    <w:p w:rsidR="00F95EE8" w:rsidRDefault="00F95EE8" w:rsidP="00D63DFE"/>
    <w:p w:rsidR="00F95EE8" w:rsidRDefault="00F95EE8" w:rsidP="00D63DFE">
      <w:r>
        <w:t xml:space="preserve">Milesx asked the benefit of adding the words: </w:t>
      </w:r>
      <w:r w:rsidRPr="00F95EE8">
        <w:rPr>
          <w:i/>
        </w:rPr>
        <w:t>in a home</w:t>
      </w:r>
      <w:r>
        <w:t>.</w:t>
      </w:r>
    </w:p>
    <w:p w:rsidR="00F95EE8" w:rsidRDefault="00F95EE8" w:rsidP="00D63DFE"/>
    <w:p w:rsidR="00F95EE8" w:rsidRDefault="00F95EE8" w:rsidP="00D63DFE">
      <w:r>
        <w:t xml:space="preserve">Sternx said without those words “you’re sanctioning a private club, for example, for conducting gambling.” </w:t>
      </w:r>
    </w:p>
    <w:p w:rsidR="00F95EE8" w:rsidRDefault="00F95EE8" w:rsidP="00D63DFE"/>
    <w:p w:rsidR="00F95EE8" w:rsidRDefault="00F95EE8" w:rsidP="00D63DFE">
      <w:r>
        <w:t>Milesx said if a private club is sanctioned, it would need</w:t>
      </w:r>
      <w:r w:rsidR="000C1829">
        <w:t xml:space="preserve"> to follow the same definitions. He then suggested a private club would “obviously” have gambling for profit. There are a number of clubs in Anchorage, he noted, that have card games.</w:t>
      </w:r>
    </w:p>
    <w:p w:rsidR="000C1829" w:rsidRDefault="000C1829" w:rsidP="00D63DFE"/>
    <w:p w:rsidR="000C1829" w:rsidRDefault="000C1829" w:rsidP="00D63DFE">
      <w:r>
        <w:lastRenderedPageBreak/>
        <w:t xml:space="preserve">Sternx said the affirmative defense is really aimed at the player, the one who is betting. The person that is setting up the game in a club, for example, would fall under another provision: promoting gambling in the first degree. “You could expand the affirmative defense, somewhat,” but it may create some inconsistencies, he warned, such as making it “lawful to participate in unlawful gambling.” </w:t>
      </w:r>
      <w:r w:rsidR="0051172C">
        <w:t>In that scenario, a</w:t>
      </w:r>
      <w:r>
        <w:t xml:space="preserve"> player could legally gamble at a club, where the club would be committing an offense under the code</w:t>
      </w:r>
      <w:r w:rsidR="0051172C">
        <w:t>;</w:t>
      </w:r>
      <w:r>
        <w:t xml:space="preserve"> </w:t>
      </w:r>
      <w:r w:rsidR="0051172C">
        <w:t xml:space="preserve">however, under the code, the gambler would have committed a violation with a </w:t>
      </w:r>
      <w:r>
        <w:t>$300.00 fine.”</w:t>
      </w:r>
    </w:p>
    <w:p w:rsidR="000C1829" w:rsidRDefault="000C1829" w:rsidP="00D63DFE"/>
    <w:p w:rsidR="000C1829" w:rsidRDefault="000C1829" w:rsidP="000C1829">
      <w:r>
        <w:t>(0:35:5</w:t>
      </w:r>
      <w:r w:rsidR="0051172C">
        <w:t>7</w:t>
      </w:r>
      <w:r>
        <w:t>:0)</w:t>
      </w:r>
    </w:p>
    <w:p w:rsidR="0051172C" w:rsidRDefault="0051172C" w:rsidP="000C1829"/>
    <w:p w:rsidR="0051172C" w:rsidRDefault="0051172C" w:rsidP="000C1829">
      <w:r>
        <w:t xml:space="preserve">Chairx said it is a policy decision. Generally, the commission considered “what’s the real status of the law and the practice in Alaska </w:t>
      </w:r>
      <w:proofErr w:type="gramStart"/>
      <w:r>
        <w:t>today,</w:t>
      </w:r>
      <w:proofErr w:type="gramEnd"/>
      <w:r>
        <w:t xml:space="preserve"> and there’s all kinds of home poker games that go on.” In those situations, the gamblers are gambling against each other—no one is profiting, he explained. The commission wanted to “keep that state of events going because, in effect, we’re not busting people for doing that.” The police overlook it, he said, even though it is currently illegal. He noted that there were some on the commission who thought people should be allowed to play in public places, [but others were concerned about of the] difficulties of enforcement and complications with alcohol. “It was more of an effort to reflect the existing practice in Alaska then it was to say that we should have more legalized gambling,” he stated.</w:t>
      </w:r>
    </w:p>
    <w:p w:rsidR="00990AFF" w:rsidRDefault="00990AFF" w:rsidP="000C1829"/>
    <w:p w:rsidR="00990AFF" w:rsidRDefault="00990AFF" w:rsidP="000C1829">
      <w:r>
        <w:t>REPRESENTATIVE ELIASON asked if a person would be fined $300.00 for playing a social game where everyone had an equal chance to be successful.</w:t>
      </w:r>
    </w:p>
    <w:p w:rsidR="00990AFF" w:rsidRDefault="00990AFF" w:rsidP="000C1829"/>
    <w:p w:rsidR="00990AFF" w:rsidRDefault="00990AFF" w:rsidP="000C1829">
      <w:r>
        <w:t xml:space="preserve">Sternx said </w:t>
      </w:r>
      <w:r w:rsidR="00BD6B4C">
        <w:t>t</w:t>
      </w:r>
      <w:r>
        <w:t>he offen</w:t>
      </w:r>
      <w:r w:rsidR="00BD6B4C">
        <w:t>der</w:t>
      </w:r>
      <w:r>
        <w:t xml:space="preserve"> would be charged with unlawful gambling, </w:t>
      </w:r>
      <w:r w:rsidR="00BD6B4C">
        <w:t>but</w:t>
      </w:r>
      <w:r>
        <w:t xml:space="preserve"> subsection (b) </w:t>
      </w:r>
      <w:r w:rsidR="00BD6B4C">
        <w:t>states that</w:t>
      </w:r>
      <w:r>
        <w:t xml:space="preserve"> it is an affirmative defense to a prosecution that </w:t>
      </w:r>
      <w:r w:rsidR="00BD6B4C">
        <w:t>the defendant was a player in a social game.</w:t>
      </w:r>
      <w:r>
        <w:t xml:space="preserve"> </w:t>
      </w:r>
      <w:r w:rsidR="00BD6B4C">
        <w:t>“</w:t>
      </w:r>
      <w:r w:rsidR="00A82DE6">
        <w:t>You</w:t>
      </w:r>
      <w:r w:rsidR="00BD6B4C">
        <w:t xml:space="preserve"> could be charged under the code, but if you establish the defense, you’re not even guilty of a violation.” If </w:t>
      </w:r>
      <w:r w:rsidR="00A82DE6">
        <w:t>a home had a blackjack operation, there would be house odds, and any players co</w:t>
      </w:r>
      <w:bookmarkStart w:id="9" w:name="_GoBack"/>
      <w:bookmarkEnd w:id="9"/>
      <w:r w:rsidR="00A82DE6">
        <w:t>uld be</w:t>
      </w:r>
      <w:r w:rsidR="00BD6B4C">
        <w:t xml:space="preserve"> </w:t>
      </w:r>
      <w:r w:rsidR="00A82DE6">
        <w:t>charged with gambling, and they would not be able to establish the affirmative defense. The gambling would not be considered a social game, because a social game cannot have house odds, he explained.</w:t>
      </w:r>
    </w:p>
    <w:p w:rsidR="00A82DE6" w:rsidRDefault="00A82DE6" w:rsidP="000C1829"/>
    <w:p w:rsidR="00A82DE6" w:rsidRDefault="00A82DE6" w:rsidP="00A82DE6">
      <w:r>
        <w:t>(0:38:15:0)</w:t>
      </w:r>
    </w:p>
    <w:p w:rsidR="00054E54" w:rsidRDefault="00054E54" w:rsidP="00A82DE6"/>
    <w:p w:rsidR="00054E54" w:rsidRDefault="00054E54" w:rsidP="00A82DE6"/>
    <w:p w:rsidR="000C1829" w:rsidRDefault="000C1829" w:rsidP="000C1829"/>
    <w:p w:rsidR="000C1829" w:rsidRDefault="000C1829" w:rsidP="000C1829"/>
    <w:p w:rsidR="000C1829" w:rsidRDefault="000C1829" w:rsidP="00D63DFE"/>
    <w:p w:rsidR="00F95EE8" w:rsidRDefault="00F95EE8" w:rsidP="00D63DFE"/>
    <w:p w:rsidR="00F95EE8" w:rsidRDefault="00F95EE8" w:rsidP="00D63DFE"/>
    <w:sectPr w:rsidR="00F95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2C"/>
    <w:rsid w:val="00054E54"/>
    <w:rsid w:val="00060BB3"/>
    <w:rsid w:val="000C1829"/>
    <w:rsid w:val="000E465F"/>
    <w:rsid w:val="00116544"/>
    <w:rsid w:val="001937A2"/>
    <w:rsid w:val="00210DBE"/>
    <w:rsid w:val="00255C47"/>
    <w:rsid w:val="002C3F4F"/>
    <w:rsid w:val="002D5FDD"/>
    <w:rsid w:val="002D7BEA"/>
    <w:rsid w:val="00302D36"/>
    <w:rsid w:val="00341CC7"/>
    <w:rsid w:val="003602FF"/>
    <w:rsid w:val="00367B73"/>
    <w:rsid w:val="003A4B4E"/>
    <w:rsid w:val="003D1E50"/>
    <w:rsid w:val="00422AB1"/>
    <w:rsid w:val="004A3146"/>
    <w:rsid w:val="004F587E"/>
    <w:rsid w:val="0051172C"/>
    <w:rsid w:val="00552C5E"/>
    <w:rsid w:val="005A2875"/>
    <w:rsid w:val="005D1228"/>
    <w:rsid w:val="005E1B2E"/>
    <w:rsid w:val="006208A3"/>
    <w:rsid w:val="00644904"/>
    <w:rsid w:val="00650C74"/>
    <w:rsid w:val="00724255"/>
    <w:rsid w:val="00764A5F"/>
    <w:rsid w:val="007E1056"/>
    <w:rsid w:val="007E767F"/>
    <w:rsid w:val="00820627"/>
    <w:rsid w:val="00840072"/>
    <w:rsid w:val="008A651F"/>
    <w:rsid w:val="008C644F"/>
    <w:rsid w:val="00941BD3"/>
    <w:rsid w:val="00985F05"/>
    <w:rsid w:val="00990AFF"/>
    <w:rsid w:val="009B1C16"/>
    <w:rsid w:val="00A40107"/>
    <w:rsid w:val="00A4231D"/>
    <w:rsid w:val="00A7012C"/>
    <w:rsid w:val="00A82DE6"/>
    <w:rsid w:val="00AE37AA"/>
    <w:rsid w:val="00BB6475"/>
    <w:rsid w:val="00BD6B4C"/>
    <w:rsid w:val="00CE7295"/>
    <w:rsid w:val="00D22BDC"/>
    <w:rsid w:val="00D57B84"/>
    <w:rsid w:val="00D63DFE"/>
    <w:rsid w:val="00DA0A08"/>
    <w:rsid w:val="00DA42E0"/>
    <w:rsid w:val="00DF3BB4"/>
    <w:rsid w:val="00E52516"/>
    <w:rsid w:val="00E62FA8"/>
    <w:rsid w:val="00F23F5F"/>
    <w:rsid w:val="00F364A5"/>
    <w:rsid w:val="00F95EE8"/>
    <w:rsid w:val="00FF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2C"/>
    <w:pPr>
      <w:spacing w:after="0" w:line="240" w:lineRule="auto"/>
      <w:jc w:val="both"/>
    </w:pPr>
    <w:rPr>
      <w:rFonts w:ascii="Courier New" w:eastAsia="Times New Roman" w:hAnsi="Courier New" w:cs="Courier New"/>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er">
    <w:name w:val="Minutes Header"/>
    <w:basedOn w:val="Normal"/>
    <w:rsid w:val="00A7012C"/>
    <w:pPr>
      <w:tabs>
        <w:tab w:val="center" w:pos="4680"/>
      </w:tabs>
      <w:jc w:val="center"/>
    </w:pPr>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2C"/>
    <w:pPr>
      <w:spacing w:after="0" w:line="240" w:lineRule="auto"/>
      <w:jc w:val="both"/>
    </w:pPr>
    <w:rPr>
      <w:rFonts w:ascii="Courier New" w:eastAsia="Times New Roman" w:hAnsi="Courier New" w:cs="Courier New"/>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er">
    <w:name w:val="Minutes Header"/>
    <w:basedOn w:val="Normal"/>
    <w:rsid w:val="00A7012C"/>
    <w:pPr>
      <w:tabs>
        <w:tab w:val="center" w:pos="4680"/>
      </w:tabs>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80">
      <w:bodyDiv w:val="1"/>
      <w:marLeft w:val="0"/>
      <w:marRight w:val="0"/>
      <w:marTop w:val="0"/>
      <w:marBottom w:val="0"/>
      <w:divBdr>
        <w:top w:val="none" w:sz="0" w:space="0" w:color="auto"/>
        <w:left w:val="none" w:sz="0" w:space="0" w:color="auto"/>
        <w:bottom w:val="none" w:sz="0" w:space="0" w:color="auto"/>
        <w:right w:val="none" w:sz="0" w:space="0" w:color="auto"/>
      </w:divBdr>
    </w:div>
    <w:div w:id="11209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7</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lhrcnjh</cp:lastModifiedBy>
  <cp:revision>23</cp:revision>
  <cp:lastPrinted>2013-01-10T20:49:00Z</cp:lastPrinted>
  <dcterms:created xsi:type="dcterms:W3CDTF">2013-01-02T22:59:00Z</dcterms:created>
  <dcterms:modified xsi:type="dcterms:W3CDTF">2013-01-10T20:49:00Z</dcterms:modified>
</cp:coreProperties>
</file>