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09" w:rsidRPr="00A17EAF" w:rsidRDefault="00723E9E" w:rsidP="00723E9E">
      <w:pPr>
        <w:contextualSpacing/>
        <w:jc w:val="center"/>
        <w:rPr>
          <w:rFonts w:ascii="Century Gothic" w:hAnsi="Century Gothic" w:cs="Times New Roman"/>
          <w:b/>
          <w:caps/>
          <w:sz w:val="24"/>
          <w:szCs w:val="24"/>
        </w:rPr>
      </w:pPr>
      <w:r w:rsidRPr="00A17EAF">
        <w:rPr>
          <w:rFonts w:ascii="Century Gothic" w:hAnsi="Century Gothic" w:cs="Times New Roman"/>
          <w:b/>
          <w:caps/>
          <w:sz w:val="24"/>
          <w:szCs w:val="24"/>
        </w:rPr>
        <w:t xml:space="preserve">Department of </w:t>
      </w:r>
      <w:r w:rsidR="009D74BF">
        <w:rPr>
          <w:rFonts w:ascii="Century Gothic" w:hAnsi="Century Gothic" w:cs="Times New Roman"/>
          <w:b/>
          <w:caps/>
          <w:sz w:val="24"/>
          <w:szCs w:val="24"/>
        </w:rPr>
        <w:t>Transportation &amp; Public Facilities</w:t>
      </w:r>
    </w:p>
    <w:p w:rsidR="00723E9E" w:rsidRPr="00A17EAF" w:rsidRDefault="00723E9E" w:rsidP="00723E9E">
      <w:pPr>
        <w:contextualSpacing/>
        <w:jc w:val="center"/>
        <w:rPr>
          <w:rFonts w:ascii="Century Gothic" w:hAnsi="Century Gothic" w:cs="Times New Roman"/>
          <w:b/>
          <w:caps/>
          <w:sz w:val="24"/>
          <w:szCs w:val="24"/>
        </w:rPr>
      </w:pPr>
      <w:r w:rsidRPr="00A17EAF">
        <w:rPr>
          <w:rFonts w:ascii="Century Gothic" w:hAnsi="Century Gothic" w:cs="Times New Roman"/>
          <w:b/>
          <w:caps/>
          <w:sz w:val="24"/>
          <w:szCs w:val="24"/>
        </w:rPr>
        <w:t>FY201</w:t>
      </w:r>
      <w:r w:rsidR="007F163F">
        <w:rPr>
          <w:rFonts w:ascii="Century Gothic" w:hAnsi="Century Gothic" w:cs="Times New Roman"/>
          <w:b/>
          <w:caps/>
          <w:sz w:val="24"/>
          <w:szCs w:val="24"/>
        </w:rPr>
        <w:t>6</w:t>
      </w:r>
      <w:r w:rsidRPr="00A17EAF">
        <w:rPr>
          <w:rFonts w:ascii="Century Gothic" w:hAnsi="Century Gothic" w:cs="Times New Roman"/>
          <w:b/>
          <w:caps/>
          <w:sz w:val="24"/>
          <w:szCs w:val="24"/>
        </w:rPr>
        <w:t xml:space="preserve"> House Finance </w:t>
      </w:r>
      <w:r w:rsidR="005A6A0A" w:rsidRPr="00A17EAF">
        <w:rPr>
          <w:rFonts w:ascii="Century Gothic" w:hAnsi="Century Gothic" w:cs="Times New Roman"/>
          <w:b/>
          <w:caps/>
          <w:sz w:val="24"/>
          <w:szCs w:val="24"/>
        </w:rPr>
        <w:t xml:space="preserve">Budget </w:t>
      </w:r>
      <w:r w:rsidRPr="00A17EAF">
        <w:rPr>
          <w:rFonts w:ascii="Century Gothic" w:hAnsi="Century Gothic" w:cs="Times New Roman"/>
          <w:b/>
          <w:caps/>
          <w:sz w:val="24"/>
          <w:szCs w:val="24"/>
        </w:rPr>
        <w:t>Subcommittee</w:t>
      </w:r>
      <w:r w:rsidR="003A517E" w:rsidRPr="00A17EAF">
        <w:rPr>
          <w:rFonts w:ascii="Century Gothic" w:hAnsi="Century Gothic" w:cs="Times New Roman"/>
          <w:b/>
          <w:caps/>
          <w:sz w:val="24"/>
          <w:szCs w:val="24"/>
        </w:rPr>
        <w:t xml:space="preserve"> Narrative Report</w:t>
      </w:r>
    </w:p>
    <w:p w:rsidR="00723E9E" w:rsidRPr="00A17EAF" w:rsidRDefault="007F163F" w:rsidP="00723E9E">
      <w:pPr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February</w:t>
      </w:r>
      <w:r w:rsidR="00C714DB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8E5303">
        <w:rPr>
          <w:rFonts w:ascii="Century Gothic" w:hAnsi="Century Gothic" w:cs="Times New Roman"/>
          <w:b/>
          <w:sz w:val="24"/>
          <w:szCs w:val="24"/>
        </w:rPr>
        <w:t>26</w:t>
      </w:r>
      <w:r w:rsidR="00723E9E" w:rsidRPr="00A17EAF">
        <w:rPr>
          <w:rFonts w:ascii="Century Gothic" w:hAnsi="Century Gothic" w:cs="Times New Roman"/>
          <w:b/>
          <w:sz w:val="24"/>
          <w:szCs w:val="24"/>
        </w:rPr>
        <w:t>, 201</w:t>
      </w:r>
      <w:r>
        <w:rPr>
          <w:rFonts w:ascii="Century Gothic" w:hAnsi="Century Gothic" w:cs="Times New Roman"/>
          <w:b/>
          <w:sz w:val="24"/>
          <w:szCs w:val="24"/>
        </w:rPr>
        <w:t>5</w:t>
      </w:r>
    </w:p>
    <w:p w:rsidR="00723E9E" w:rsidRPr="00A17EAF" w:rsidRDefault="00723E9E" w:rsidP="00723E9E">
      <w:pPr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723E9E" w:rsidRPr="00A17EAF" w:rsidRDefault="0089507E" w:rsidP="0089507E">
      <w:pPr>
        <w:pBdr>
          <w:bottom w:val="single" w:sz="4" w:space="1" w:color="auto"/>
        </w:pBdr>
        <w:contextualSpacing/>
        <w:rPr>
          <w:rFonts w:ascii="Century Gothic" w:hAnsi="Century Gothic" w:cs="Times New Roman"/>
          <w:b/>
          <w:sz w:val="24"/>
          <w:szCs w:val="24"/>
        </w:rPr>
      </w:pPr>
      <w:r w:rsidRPr="00A17EAF">
        <w:rPr>
          <w:rFonts w:ascii="Century Gothic" w:hAnsi="Century Gothic" w:cs="Times New Roman"/>
          <w:b/>
          <w:sz w:val="24"/>
          <w:szCs w:val="24"/>
        </w:rPr>
        <w:t>SUBCOMMITTEE MEMBERS:</w:t>
      </w:r>
      <w:r w:rsidR="003276BF" w:rsidRPr="00A17EAF">
        <w:rPr>
          <w:rFonts w:ascii="Century Gothic" w:hAnsi="Century Gothic" w:cs="Times New Roman"/>
          <w:b/>
          <w:sz w:val="24"/>
          <w:szCs w:val="24"/>
        </w:rPr>
        <w:t xml:space="preserve">  </w:t>
      </w:r>
    </w:p>
    <w:p w:rsidR="00723E9E" w:rsidRPr="00A17EAF" w:rsidRDefault="00723E9E" w:rsidP="00723E9E">
      <w:pPr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360ABC" w:rsidRPr="009D74BF" w:rsidRDefault="00723E9E" w:rsidP="00723E9E">
      <w:pPr>
        <w:contextualSpacing/>
        <w:rPr>
          <w:rFonts w:ascii="Century Gothic" w:hAnsi="Century Gothic" w:cs="Times New Roman"/>
          <w:sz w:val="24"/>
          <w:szCs w:val="24"/>
        </w:rPr>
      </w:pPr>
      <w:r w:rsidRPr="009D74BF">
        <w:rPr>
          <w:rFonts w:ascii="Century Gothic" w:hAnsi="Century Gothic" w:cs="Times New Roman"/>
          <w:sz w:val="24"/>
          <w:szCs w:val="24"/>
        </w:rPr>
        <w:t xml:space="preserve">Rep. </w:t>
      </w:r>
      <w:r w:rsidR="009D74BF" w:rsidRPr="009D74BF">
        <w:rPr>
          <w:rFonts w:ascii="Century Gothic" w:hAnsi="Century Gothic" w:cs="Times New Roman"/>
          <w:sz w:val="24"/>
          <w:szCs w:val="24"/>
        </w:rPr>
        <w:t>Steve Thompson</w:t>
      </w:r>
      <w:r w:rsidRPr="009D74BF">
        <w:rPr>
          <w:rFonts w:ascii="Century Gothic" w:hAnsi="Century Gothic" w:cs="Times New Roman"/>
          <w:sz w:val="24"/>
          <w:szCs w:val="24"/>
        </w:rPr>
        <w:t>, Chair</w:t>
      </w:r>
      <w:r w:rsidR="00360ABC" w:rsidRPr="009D74BF">
        <w:rPr>
          <w:rFonts w:ascii="Century Gothic" w:hAnsi="Century Gothic" w:cs="Times New Roman"/>
          <w:sz w:val="24"/>
          <w:szCs w:val="24"/>
        </w:rPr>
        <w:tab/>
      </w:r>
      <w:r w:rsidRPr="009D74BF">
        <w:rPr>
          <w:rFonts w:ascii="Century Gothic" w:hAnsi="Century Gothic" w:cs="Times New Roman"/>
          <w:sz w:val="24"/>
          <w:szCs w:val="24"/>
        </w:rPr>
        <w:t xml:space="preserve">Rep. </w:t>
      </w:r>
      <w:r w:rsidR="009D74BF" w:rsidRPr="009D74BF">
        <w:rPr>
          <w:rFonts w:ascii="Century Gothic" w:hAnsi="Century Gothic" w:cs="Times New Roman"/>
          <w:sz w:val="24"/>
          <w:szCs w:val="24"/>
        </w:rPr>
        <w:t>Foster</w:t>
      </w:r>
      <w:r w:rsidR="00360ABC" w:rsidRPr="009D74BF">
        <w:rPr>
          <w:rFonts w:ascii="Century Gothic" w:hAnsi="Century Gothic" w:cs="Times New Roman"/>
          <w:sz w:val="24"/>
          <w:szCs w:val="24"/>
        </w:rPr>
        <w:tab/>
      </w:r>
      <w:r w:rsidR="00360ABC" w:rsidRPr="009D74BF">
        <w:rPr>
          <w:rFonts w:ascii="Century Gothic" w:hAnsi="Century Gothic" w:cs="Times New Roman"/>
          <w:sz w:val="24"/>
          <w:szCs w:val="24"/>
        </w:rPr>
        <w:tab/>
      </w:r>
      <w:r w:rsidR="00C566F9" w:rsidRPr="009D74BF">
        <w:rPr>
          <w:rFonts w:ascii="Century Gothic" w:hAnsi="Century Gothic" w:cs="Times New Roman"/>
          <w:sz w:val="24"/>
          <w:szCs w:val="24"/>
        </w:rPr>
        <w:tab/>
      </w:r>
      <w:r w:rsidRPr="009D74BF">
        <w:rPr>
          <w:rFonts w:ascii="Century Gothic" w:hAnsi="Century Gothic" w:cs="Times New Roman"/>
          <w:sz w:val="24"/>
          <w:szCs w:val="24"/>
        </w:rPr>
        <w:t xml:space="preserve">Rep. </w:t>
      </w:r>
      <w:proofErr w:type="spellStart"/>
      <w:r w:rsidR="009D74BF" w:rsidRPr="009D74BF">
        <w:rPr>
          <w:rFonts w:ascii="Century Gothic" w:hAnsi="Century Gothic" w:cs="Times New Roman"/>
          <w:sz w:val="24"/>
          <w:szCs w:val="24"/>
        </w:rPr>
        <w:t>Kito</w:t>
      </w:r>
      <w:proofErr w:type="spellEnd"/>
    </w:p>
    <w:p w:rsidR="00723E9E" w:rsidRPr="009D74BF" w:rsidRDefault="00723E9E" w:rsidP="00723E9E">
      <w:pPr>
        <w:contextualSpacing/>
        <w:rPr>
          <w:rFonts w:ascii="Century Gothic" w:hAnsi="Century Gothic" w:cs="Times New Roman"/>
          <w:sz w:val="24"/>
          <w:szCs w:val="24"/>
        </w:rPr>
      </w:pPr>
      <w:r w:rsidRPr="009D74BF">
        <w:rPr>
          <w:rFonts w:ascii="Century Gothic" w:hAnsi="Century Gothic" w:cs="Times New Roman"/>
          <w:sz w:val="24"/>
          <w:szCs w:val="24"/>
        </w:rPr>
        <w:t xml:space="preserve">Rep. </w:t>
      </w:r>
      <w:proofErr w:type="spellStart"/>
      <w:r w:rsidR="009D74BF" w:rsidRPr="009D74BF">
        <w:rPr>
          <w:rFonts w:ascii="Century Gothic" w:hAnsi="Century Gothic" w:cs="Times New Roman"/>
          <w:sz w:val="24"/>
          <w:szCs w:val="24"/>
        </w:rPr>
        <w:t>Chenault</w:t>
      </w:r>
      <w:proofErr w:type="spellEnd"/>
      <w:r w:rsidR="00360ABC" w:rsidRPr="009D74BF">
        <w:rPr>
          <w:rFonts w:ascii="Century Gothic" w:hAnsi="Century Gothic" w:cs="Times New Roman"/>
          <w:sz w:val="24"/>
          <w:szCs w:val="24"/>
        </w:rPr>
        <w:tab/>
      </w:r>
      <w:r w:rsidR="00360ABC" w:rsidRPr="009D74BF">
        <w:rPr>
          <w:rFonts w:ascii="Century Gothic" w:hAnsi="Century Gothic" w:cs="Times New Roman"/>
          <w:sz w:val="24"/>
          <w:szCs w:val="24"/>
        </w:rPr>
        <w:tab/>
      </w:r>
      <w:r w:rsidR="00360ABC" w:rsidRPr="009D74BF">
        <w:rPr>
          <w:rFonts w:ascii="Century Gothic" w:hAnsi="Century Gothic" w:cs="Times New Roman"/>
          <w:sz w:val="24"/>
          <w:szCs w:val="24"/>
        </w:rPr>
        <w:tab/>
      </w:r>
      <w:r w:rsidRPr="009D74BF">
        <w:rPr>
          <w:rFonts w:ascii="Century Gothic" w:hAnsi="Century Gothic" w:cs="Times New Roman"/>
          <w:sz w:val="24"/>
          <w:szCs w:val="24"/>
        </w:rPr>
        <w:t xml:space="preserve">Rep. </w:t>
      </w:r>
      <w:r w:rsidR="009D74BF" w:rsidRPr="009D74BF">
        <w:rPr>
          <w:rFonts w:ascii="Century Gothic" w:hAnsi="Century Gothic" w:cs="Times New Roman"/>
          <w:sz w:val="24"/>
          <w:szCs w:val="24"/>
        </w:rPr>
        <w:t>Vazquez</w:t>
      </w:r>
      <w:r w:rsidR="0089507E" w:rsidRPr="009D74BF">
        <w:rPr>
          <w:rFonts w:ascii="Century Gothic" w:hAnsi="Century Gothic" w:cs="Times New Roman"/>
          <w:sz w:val="24"/>
          <w:szCs w:val="24"/>
        </w:rPr>
        <w:tab/>
      </w:r>
      <w:r w:rsidR="0089507E" w:rsidRPr="009D74BF">
        <w:rPr>
          <w:rFonts w:ascii="Century Gothic" w:hAnsi="Century Gothic" w:cs="Times New Roman"/>
          <w:sz w:val="24"/>
          <w:szCs w:val="24"/>
        </w:rPr>
        <w:tab/>
      </w:r>
      <w:r w:rsidRPr="009D74BF">
        <w:rPr>
          <w:rFonts w:ascii="Century Gothic" w:hAnsi="Century Gothic" w:cs="Times New Roman"/>
          <w:sz w:val="24"/>
          <w:szCs w:val="24"/>
        </w:rPr>
        <w:t xml:space="preserve">Rep. </w:t>
      </w:r>
      <w:r w:rsidR="00C566F9" w:rsidRPr="009D74BF">
        <w:rPr>
          <w:rFonts w:ascii="Century Gothic" w:hAnsi="Century Gothic" w:cs="Times New Roman"/>
          <w:sz w:val="24"/>
          <w:szCs w:val="24"/>
        </w:rPr>
        <w:t>Ortiz</w:t>
      </w:r>
    </w:p>
    <w:p w:rsidR="00723E9E" w:rsidRPr="00A17EAF" w:rsidRDefault="00723E9E" w:rsidP="00723E9E">
      <w:pPr>
        <w:contextualSpacing/>
        <w:rPr>
          <w:rFonts w:ascii="Century Gothic" w:hAnsi="Century Gothic" w:cs="Times New Roman"/>
          <w:sz w:val="24"/>
          <w:szCs w:val="24"/>
        </w:rPr>
      </w:pPr>
      <w:r w:rsidRPr="009D74BF">
        <w:rPr>
          <w:rFonts w:ascii="Century Gothic" w:hAnsi="Century Gothic" w:cs="Times New Roman"/>
          <w:sz w:val="24"/>
          <w:szCs w:val="24"/>
        </w:rPr>
        <w:t xml:space="preserve">Rep. </w:t>
      </w:r>
      <w:r w:rsidR="009D74BF" w:rsidRPr="009D74BF">
        <w:rPr>
          <w:rFonts w:ascii="Century Gothic" w:hAnsi="Century Gothic" w:cs="Times New Roman"/>
          <w:sz w:val="24"/>
          <w:szCs w:val="24"/>
        </w:rPr>
        <w:t>Hughes</w:t>
      </w:r>
    </w:p>
    <w:p w:rsidR="00723E9E" w:rsidRPr="00A17EAF" w:rsidRDefault="00723E9E" w:rsidP="00723E9E">
      <w:pPr>
        <w:contextualSpacing/>
        <w:rPr>
          <w:rFonts w:ascii="Century Gothic" w:hAnsi="Century Gothic" w:cs="Times New Roman"/>
          <w:b/>
          <w:sz w:val="24"/>
          <w:szCs w:val="24"/>
        </w:rPr>
      </w:pPr>
    </w:p>
    <w:p w:rsidR="00723E9E" w:rsidRPr="00A17EAF" w:rsidRDefault="0089507E" w:rsidP="0089507E">
      <w:pPr>
        <w:pBdr>
          <w:bottom w:val="single" w:sz="4" w:space="1" w:color="auto"/>
        </w:pBdr>
        <w:contextualSpacing/>
        <w:rPr>
          <w:rFonts w:ascii="Century Gothic" w:hAnsi="Century Gothic" w:cs="Times New Roman"/>
          <w:b/>
          <w:sz w:val="24"/>
          <w:szCs w:val="24"/>
        </w:rPr>
      </w:pPr>
      <w:r w:rsidRPr="00A17EAF">
        <w:rPr>
          <w:rFonts w:ascii="Century Gothic" w:hAnsi="Century Gothic" w:cs="Times New Roman"/>
          <w:b/>
          <w:sz w:val="24"/>
          <w:szCs w:val="24"/>
        </w:rPr>
        <w:t>RECOMMENDATIONS:</w:t>
      </w:r>
    </w:p>
    <w:p w:rsidR="00723E9E" w:rsidRPr="00A17EAF" w:rsidRDefault="00723E9E" w:rsidP="00723E9E">
      <w:pPr>
        <w:contextualSpacing/>
        <w:rPr>
          <w:rFonts w:ascii="Century Gothic" w:hAnsi="Century Gothic" w:cs="Times New Roman"/>
          <w:b/>
          <w:sz w:val="24"/>
          <w:szCs w:val="24"/>
        </w:rPr>
      </w:pPr>
    </w:p>
    <w:p w:rsidR="005A6A0A" w:rsidRPr="00A17EAF" w:rsidRDefault="00723E9E">
      <w:pPr>
        <w:rPr>
          <w:rFonts w:ascii="Century Gothic" w:hAnsi="Century Gothic" w:cs="Times New Roman"/>
          <w:sz w:val="24"/>
          <w:szCs w:val="24"/>
        </w:rPr>
      </w:pPr>
      <w:r w:rsidRPr="00A17EAF">
        <w:rPr>
          <w:rFonts w:ascii="Century Gothic" w:hAnsi="Century Gothic" w:cs="Times New Roman"/>
          <w:sz w:val="24"/>
          <w:szCs w:val="24"/>
        </w:rPr>
        <w:t xml:space="preserve">The </w:t>
      </w:r>
      <w:r w:rsidR="00E35C8F" w:rsidRPr="00A17EAF">
        <w:rPr>
          <w:rFonts w:ascii="Century Gothic" w:hAnsi="Century Gothic" w:cs="Times New Roman"/>
          <w:sz w:val="24"/>
          <w:szCs w:val="24"/>
        </w:rPr>
        <w:t xml:space="preserve">House Finance </w:t>
      </w:r>
      <w:r w:rsidR="006F0E1B" w:rsidRPr="00A17EAF">
        <w:rPr>
          <w:rFonts w:ascii="Century Gothic" w:hAnsi="Century Gothic" w:cs="Times New Roman"/>
          <w:sz w:val="24"/>
          <w:szCs w:val="24"/>
        </w:rPr>
        <w:t xml:space="preserve">Budget </w:t>
      </w:r>
      <w:r w:rsidRPr="00A17EAF">
        <w:rPr>
          <w:rFonts w:ascii="Century Gothic" w:hAnsi="Century Gothic" w:cs="Times New Roman"/>
          <w:sz w:val="24"/>
          <w:szCs w:val="24"/>
        </w:rPr>
        <w:t xml:space="preserve">Subcommittee for the Department </w:t>
      </w:r>
      <w:r w:rsidR="00046867" w:rsidRPr="00A17EAF">
        <w:rPr>
          <w:rFonts w:ascii="Century Gothic" w:hAnsi="Century Gothic" w:cs="Times New Roman"/>
          <w:sz w:val="24"/>
          <w:szCs w:val="24"/>
        </w:rPr>
        <w:t xml:space="preserve">of </w:t>
      </w:r>
      <w:r w:rsidR="00403725">
        <w:rPr>
          <w:rFonts w:ascii="Century Gothic" w:hAnsi="Century Gothic" w:cs="Times New Roman"/>
          <w:sz w:val="24"/>
          <w:szCs w:val="24"/>
        </w:rPr>
        <w:t>Transportation &amp; Public Facilities</w:t>
      </w:r>
      <w:r w:rsidR="00046867" w:rsidRPr="00A17EAF">
        <w:rPr>
          <w:rFonts w:ascii="Century Gothic" w:hAnsi="Century Gothic" w:cs="Times New Roman"/>
          <w:sz w:val="24"/>
          <w:szCs w:val="24"/>
        </w:rPr>
        <w:t xml:space="preserve"> </w:t>
      </w:r>
      <w:r w:rsidRPr="00A17EAF">
        <w:rPr>
          <w:rFonts w:ascii="Century Gothic" w:hAnsi="Century Gothic" w:cs="Times New Roman"/>
          <w:sz w:val="24"/>
          <w:szCs w:val="24"/>
        </w:rPr>
        <w:t>submits a</w:t>
      </w:r>
      <w:r w:rsidR="00046867" w:rsidRPr="00A17EAF">
        <w:rPr>
          <w:rFonts w:ascii="Century Gothic" w:hAnsi="Century Gothic" w:cs="Times New Roman"/>
          <w:sz w:val="24"/>
          <w:szCs w:val="24"/>
        </w:rPr>
        <w:t xml:space="preserve"> recommended</w:t>
      </w:r>
      <w:r w:rsidRPr="00A17EAF">
        <w:rPr>
          <w:rFonts w:ascii="Century Gothic" w:hAnsi="Century Gothic" w:cs="Times New Roman"/>
          <w:sz w:val="24"/>
          <w:szCs w:val="24"/>
        </w:rPr>
        <w:t xml:space="preserve"> operating budget </w:t>
      </w:r>
      <w:r w:rsidR="005A6A0A" w:rsidRPr="00A17EAF">
        <w:rPr>
          <w:rFonts w:ascii="Century Gothic" w:hAnsi="Century Gothic" w:cs="Times New Roman"/>
          <w:sz w:val="24"/>
          <w:szCs w:val="24"/>
        </w:rPr>
        <w:t>for FY201</w:t>
      </w:r>
      <w:r w:rsidR="007F163F">
        <w:rPr>
          <w:rFonts w:ascii="Century Gothic" w:hAnsi="Century Gothic" w:cs="Times New Roman"/>
          <w:sz w:val="24"/>
          <w:szCs w:val="24"/>
        </w:rPr>
        <w:t>6</w:t>
      </w:r>
      <w:r w:rsidR="005A6A0A" w:rsidRPr="00A17EAF">
        <w:rPr>
          <w:rFonts w:ascii="Century Gothic" w:hAnsi="Century Gothic" w:cs="Times New Roman"/>
          <w:sz w:val="24"/>
          <w:szCs w:val="24"/>
        </w:rPr>
        <w:t xml:space="preserve"> </w:t>
      </w:r>
      <w:r w:rsidRPr="00A17EAF">
        <w:rPr>
          <w:rFonts w:ascii="Century Gothic" w:hAnsi="Century Gothic" w:cs="Times New Roman"/>
          <w:sz w:val="24"/>
          <w:szCs w:val="24"/>
        </w:rPr>
        <w:t xml:space="preserve">to the House Finance Committee </w:t>
      </w:r>
      <w:r w:rsidR="005A6A0A" w:rsidRPr="00A17EAF">
        <w:rPr>
          <w:rFonts w:ascii="Century Gothic" w:hAnsi="Century Gothic" w:cs="Times New Roman"/>
          <w:sz w:val="24"/>
          <w:szCs w:val="24"/>
        </w:rPr>
        <w:t xml:space="preserve">as </w:t>
      </w:r>
      <w:r w:rsidRPr="00A17EAF">
        <w:rPr>
          <w:rFonts w:ascii="Century Gothic" w:hAnsi="Century Gothic" w:cs="Times New Roman"/>
          <w:sz w:val="24"/>
          <w:szCs w:val="24"/>
        </w:rPr>
        <w:t>fo</w:t>
      </w:r>
      <w:r w:rsidR="005A6A0A" w:rsidRPr="00A17EAF">
        <w:rPr>
          <w:rFonts w:ascii="Century Gothic" w:hAnsi="Century Gothic" w:cs="Times New Roman"/>
          <w:sz w:val="24"/>
          <w:szCs w:val="24"/>
        </w:rPr>
        <w:t>llows:</w:t>
      </w:r>
    </w:p>
    <w:p w:rsidR="00723E9E" w:rsidRPr="00C566F9" w:rsidRDefault="007F163F" w:rsidP="000214AE">
      <w:pPr>
        <w:contextualSpacing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Fund Source:</w:t>
      </w:r>
      <w:r w:rsidR="00C566F9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C566F9" w:rsidRPr="00031B0B">
        <w:rPr>
          <w:rFonts w:ascii="Century Gothic" w:hAnsi="Century Gothic" w:cs="Times New Roman"/>
          <w:sz w:val="24"/>
          <w:szCs w:val="24"/>
        </w:rPr>
        <w:t>(dollars</w:t>
      </w:r>
      <w:r w:rsidR="00031B0B" w:rsidRPr="00031B0B">
        <w:rPr>
          <w:rFonts w:ascii="Century Gothic" w:hAnsi="Century Gothic" w:cs="Times New Roman"/>
          <w:sz w:val="24"/>
          <w:szCs w:val="24"/>
        </w:rPr>
        <w:t xml:space="preserve"> are in thousands</w:t>
      </w:r>
      <w:r w:rsidR="00C566F9" w:rsidRPr="00031B0B">
        <w:rPr>
          <w:rFonts w:ascii="Century Gothic" w:hAnsi="Century Gothic" w:cs="Times New Roman"/>
          <w:sz w:val="24"/>
          <w:szCs w:val="24"/>
        </w:rPr>
        <w:t>)</w:t>
      </w:r>
    </w:p>
    <w:p w:rsidR="007F163F" w:rsidRDefault="007F163F" w:rsidP="000214AE">
      <w:pPr>
        <w:contextualSpacing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>Unrestricted General Funds (UGF)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>$</w:t>
      </w:r>
      <w:r w:rsidR="00A3404D">
        <w:rPr>
          <w:rFonts w:ascii="Century Gothic" w:hAnsi="Century Gothic" w:cs="Times New Roman"/>
          <w:sz w:val="24"/>
          <w:szCs w:val="24"/>
        </w:rPr>
        <w:t xml:space="preserve"> </w:t>
      </w:r>
      <w:r w:rsidR="00F40E08">
        <w:rPr>
          <w:rFonts w:ascii="Century Gothic" w:hAnsi="Century Gothic" w:cs="Times New Roman"/>
          <w:sz w:val="24"/>
          <w:szCs w:val="24"/>
        </w:rPr>
        <w:t>247,905.9</w:t>
      </w:r>
    </w:p>
    <w:p w:rsidR="007F163F" w:rsidRDefault="007F163F" w:rsidP="000214AE">
      <w:pPr>
        <w:contextualSpacing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>Designated General Funds (DGF)</w:t>
      </w:r>
      <w:r w:rsidR="00A3404D">
        <w:rPr>
          <w:rFonts w:ascii="Century Gothic" w:hAnsi="Century Gothic" w:cs="Times New Roman"/>
          <w:sz w:val="24"/>
          <w:szCs w:val="24"/>
        </w:rPr>
        <w:tab/>
      </w:r>
      <w:r w:rsidR="00A3404D">
        <w:rPr>
          <w:rFonts w:ascii="Century Gothic" w:hAnsi="Century Gothic" w:cs="Times New Roman"/>
          <w:sz w:val="24"/>
          <w:szCs w:val="24"/>
        </w:rPr>
        <w:tab/>
      </w:r>
      <w:r w:rsidR="00A3404D">
        <w:rPr>
          <w:rFonts w:ascii="Century Gothic" w:hAnsi="Century Gothic" w:cs="Times New Roman"/>
          <w:sz w:val="24"/>
          <w:szCs w:val="24"/>
        </w:rPr>
        <w:tab/>
        <w:t>$   73,394.1</w:t>
      </w:r>
    </w:p>
    <w:p w:rsidR="007F163F" w:rsidRDefault="007F163F" w:rsidP="000214AE">
      <w:pPr>
        <w:contextualSpacing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>Other Funds</w:t>
      </w:r>
      <w:r w:rsidR="00A3404D">
        <w:rPr>
          <w:rFonts w:ascii="Century Gothic" w:hAnsi="Century Gothic" w:cs="Times New Roman"/>
          <w:sz w:val="24"/>
          <w:szCs w:val="24"/>
        </w:rPr>
        <w:tab/>
      </w:r>
      <w:r w:rsidR="00A3404D">
        <w:rPr>
          <w:rFonts w:ascii="Century Gothic" w:hAnsi="Century Gothic" w:cs="Times New Roman"/>
          <w:sz w:val="24"/>
          <w:szCs w:val="24"/>
        </w:rPr>
        <w:tab/>
      </w:r>
      <w:r w:rsidR="00A3404D">
        <w:rPr>
          <w:rFonts w:ascii="Century Gothic" w:hAnsi="Century Gothic" w:cs="Times New Roman"/>
          <w:sz w:val="24"/>
          <w:szCs w:val="24"/>
        </w:rPr>
        <w:tab/>
      </w:r>
      <w:r w:rsidR="00A3404D">
        <w:rPr>
          <w:rFonts w:ascii="Century Gothic" w:hAnsi="Century Gothic" w:cs="Times New Roman"/>
          <w:sz w:val="24"/>
          <w:szCs w:val="24"/>
        </w:rPr>
        <w:tab/>
      </w:r>
      <w:r w:rsidR="00A3404D">
        <w:rPr>
          <w:rFonts w:ascii="Century Gothic" w:hAnsi="Century Gothic" w:cs="Times New Roman"/>
          <w:sz w:val="24"/>
          <w:szCs w:val="24"/>
        </w:rPr>
        <w:tab/>
      </w:r>
      <w:r w:rsidR="00A3404D">
        <w:rPr>
          <w:rFonts w:ascii="Century Gothic" w:hAnsi="Century Gothic" w:cs="Times New Roman"/>
          <w:sz w:val="24"/>
          <w:szCs w:val="24"/>
        </w:rPr>
        <w:tab/>
      </w:r>
      <w:r w:rsidR="00A3404D">
        <w:rPr>
          <w:rFonts w:ascii="Century Gothic" w:hAnsi="Century Gothic" w:cs="Times New Roman"/>
          <w:sz w:val="24"/>
          <w:szCs w:val="24"/>
        </w:rPr>
        <w:tab/>
        <w:t>$ 289,160.1</w:t>
      </w:r>
    </w:p>
    <w:p w:rsidR="007F163F" w:rsidRDefault="007F163F" w:rsidP="000214AE">
      <w:pPr>
        <w:contextualSpacing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>Federal Funds</w:t>
      </w:r>
      <w:r w:rsidR="00A3404D">
        <w:rPr>
          <w:rFonts w:ascii="Century Gothic" w:hAnsi="Century Gothic" w:cs="Times New Roman"/>
          <w:sz w:val="24"/>
          <w:szCs w:val="24"/>
        </w:rPr>
        <w:tab/>
      </w:r>
      <w:r w:rsidR="00A3404D">
        <w:rPr>
          <w:rFonts w:ascii="Century Gothic" w:hAnsi="Century Gothic" w:cs="Times New Roman"/>
          <w:sz w:val="24"/>
          <w:szCs w:val="24"/>
        </w:rPr>
        <w:tab/>
      </w:r>
      <w:r w:rsidR="00A3404D">
        <w:rPr>
          <w:rFonts w:ascii="Century Gothic" w:hAnsi="Century Gothic" w:cs="Times New Roman"/>
          <w:sz w:val="24"/>
          <w:szCs w:val="24"/>
        </w:rPr>
        <w:tab/>
      </w:r>
      <w:r w:rsidR="00A3404D">
        <w:rPr>
          <w:rFonts w:ascii="Century Gothic" w:hAnsi="Century Gothic" w:cs="Times New Roman"/>
          <w:sz w:val="24"/>
          <w:szCs w:val="24"/>
        </w:rPr>
        <w:tab/>
      </w:r>
      <w:r w:rsidR="00A3404D">
        <w:rPr>
          <w:rFonts w:ascii="Century Gothic" w:hAnsi="Century Gothic" w:cs="Times New Roman"/>
          <w:sz w:val="24"/>
          <w:szCs w:val="24"/>
        </w:rPr>
        <w:tab/>
      </w:r>
      <w:r w:rsidR="00A3404D">
        <w:rPr>
          <w:rFonts w:ascii="Century Gothic" w:hAnsi="Century Gothic" w:cs="Times New Roman"/>
          <w:sz w:val="24"/>
          <w:szCs w:val="24"/>
        </w:rPr>
        <w:tab/>
      </w:r>
      <w:r w:rsidR="00A3404D" w:rsidRPr="00A3404D">
        <w:rPr>
          <w:rFonts w:ascii="Century Gothic" w:hAnsi="Century Gothic" w:cs="Times New Roman"/>
          <w:sz w:val="24"/>
          <w:szCs w:val="24"/>
          <w:u w:val="single"/>
        </w:rPr>
        <w:t>$     2,028.7</w:t>
      </w:r>
    </w:p>
    <w:p w:rsidR="007F163F" w:rsidRDefault="007F163F" w:rsidP="000214AE">
      <w:pPr>
        <w:contextualSpacing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  <w:r w:rsidRPr="007F163F">
        <w:rPr>
          <w:rFonts w:ascii="Century Gothic" w:hAnsi="Century Gothic" w:cs="Times New Roman"/>
          <w:b/>
          <w:sz w:val="24"/>
          <w:szCs w:val="24"/>
        </w:rPr>
        <w:t>Total</w:t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  <w:t>$</w:t>
      </w:r>
      <w:r w:rsidR="00A3404D">
        <w:rPr>
          <w:rFonts w:ascii="Century Gothic" w:hAnsi="Century Gothic" w:cs="Times New Roman"/>
          <w:b/>
          <w:sz w:val="24"/>
          <w:szCs w:val="24"/>
        </w:rPr>
        <w:t>612,488.8</w:t>
      </w:r>
    </w:p>
    <w:p w:rsidR="00873147" w:rsidRDefault="00873147" w:rsidP="0087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147" w:rsidRPr="00873147" w:rsidRDefault="00873147" w:rsidP="0087314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73147">
        <w:rPr>
          <w:rFonts w:ascii="Century Gothic" w:hAnsi="Century Gothic" w:cs="Times New Roman"/>
          <w:sz w:val="24"/>
          <w:szCs w:val="24"/>
        </w:rPr>
        <w:t>The Unrestricted General Fund difference from FY15 M</w:t>
      </w:r>
      <w:r>
        <w:rPr>
          <w:rFonts w:ascii="Century Gothic" w:hAnsi="Century Gothic" w:cs="Times New Roman"/>
          <w:sz w:val="24"/>
          <w:szCs w:val="24"/>
        </w:rPr>
        <w:t>anagement</w:t>
      </w:r>
      <w:r w:rsidRPr="00873147">
        <w:rPr>
          <w:rFonts w:ascii="Century Gothic" w:hAnsi="Century Gothic" w:cs="Times New Roman"/>
          <w:sz w:val="24"/>
          <w:szCs w:val="24"/>
        </w:rPr>
        <w:t xml:space="preserve"> Plan to </w:t>
      </w:r>
      <w:r>
        <w:rPr>
          <w:rFonts w:ascii="Century Gothic" w:hAnsi="Century Gothic" w:cs="Times New Roman"/>
          <w:sz w:val="24"/>
          <w:szCs w:val="24"/>
        </w:rPr>
        <w:t xml:space="preserve">the </w:t>
      </w:r>
      <w:r w:rsidRPr="00873147">
        <w:rPr>
          <w:rFonts w:ascii="Century Gothic" w:hAnsi="Century Gothic" w:cs="Times New Roman"/>
          <w:sz w:val="24"/>
          <w:szCs w:val="24"/>
        </w:rPr>
        <w:t>House Subcomm</w:t>
      </w:r>
      <w:r>
        <w:rPr>
          <w:rFonts w:ascii="Century Gothic" w:hAnsi="Century Gothic" w:cs="Times New Roman"/>
          <w:sz w:val="24"/>
          <w:szCs w:val="24"/>
        </w:rPr>
        <w:t xml:space="preserve">ittee budget recommendation is a </w:t>
      </w:r>
      <w:r w:rsidRPr="00A3404D">
        <w:rPr>
          <w:rFonts w:ascii="Century Gothic" w:hAnsi="Century Gothic" w:cs="Times New Roman"/>
          <w:sz w:val="24"/>
          <w:szCs w:val="24"/>
        </w:rPr>
        <w:t>reduction</w:t>
      </w:r>
      <w:r>
        <w:rPr>
          <w:rFonts w:ascii="Century Gothic" w:hAnsi="Century Gothic" w:cs="Times New Roman"/>
          <w:sz w:val="24"/>
          <w:szCs w:val="24"/>
        </w:rPr>
        <w:t xml:space="preserve"> of </w:t>
      </w:r>
      <w:r w:rsidR="00A3404D" w:rsidRPr="00A3404D">
        <w:rPr>
          <w:rFonts w:ascii="Century Gothic" w:hAnsi="Century Gothic" w:cs="Times New Roman"/>
          <w:sz w:val="24"/>
          <w:szCs w:val="24"/>
        </w:rPr>
        <w:t>$ 30,698.7</w:t>
      </w:r>
      <w:r w:rsidRPr="00A3404D">
        <w:rPr>
          <w:rFonts w:ascii="Century Gothic" w:hAnsi="Century Gothic" w:cs="Times New Roman"/>
          <w:sz w:val="24"/>
          <w:szCs w:val="24"/>
        </w:rPr>
        <w:t>, which is a</w:t>
      </w:r>
      <w:r w:rsidR="00C714DB" w:rsidRPr="00A3404D">
        <w:rPr>
          <w:rFonts w:ascii="Century Gothic" w:hAnsi="Century Gothic" w:cs="Times New Roman"/>
          <w:sz w:val="24"/>
          <w:szCs w:val="24"/>
        </w:rPr>
        <w:t>n</w:t>
      </w:r>
      <w:r w:rsidRPr="00A3404D">
        <w:rPr>
          <w:rFonts w:ascii="Century Gothic" w:hAnsi="Century Gothic" w:cs="Times New Roman"/>
          <w:sz w:val="24"/>
          <w:szCs w:val="24"/>
        </w:rPr>
        <w:t xml:space="preserve"> </w:t>
      </w:r>
      <w:r w:rsidR="00C714DB" w:rsidRPr="00A3404D">
        <w:rPr>
          <w:rFonts w:ascii="Century Gothic" w:hAnsi="Century Gothic" w:cs="Times New Roman"/>
          <w:sz w:val="24"/>
          <w:szCs w:val="24"/>
        </w:rPr>
        <w:t>11%</w:t>
      </w:r>
      <w:r w:rsidRPr="00A3404D">
        <w:rPr>
          <w:rFonts w:ascii="Century Gothic" w:hAnsi="Century Gothic" w:cs="Times New Roman"/>
          <w:sz w:val="24"/>
          <w:szCs w:val="24"/>
        </w:rPr>
        <w:t xml:space="preserve"> percent change</w:t>
      </w:r>
      <w:r>
        <w:rPr>
          <w:rFonts w:ascii="Century Gothic" w:hAnsi="Century Gothic" w:cs="Times New Roman"/>
          <w:sz w:val="24"/>
          <w:szCs w:val="24"/>
        </w:rPr>
        <w:t xml:space="preserve">. </w:t>
      </w:r>
    </w:p>
    <w:p w:rsidR="00873147" w:rsidRDefault="00873147" w:rsidP="000214AE">
      <w:pPr>
        <w:contextualSpacing/>
        <w:rPr>
          <w:rFonts w:ascii="Century Gothic" w:hAnsi="Century Gothic" w:cs="Times New Roman"/>
          <w:b/>
          <w:sz w:val="24"/>
          <w:szCs w:val="24"/>
        </w:rPr>
      </w:pPr>
    </w:p>
    <w:p w:rsidR="007C0B03" w:rsidRDefault="008A1FC6" w:rsidP="000214AE">
      <w:pPr>
        <w:contextualSpacing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Positions</w:t>
      </w:r>
      <w:bookmarkStart w:id="0" w:name="_GoBack"/>
      <w:bookmarkEnd w:id="0"/>
      <w:r w:rsidR="007C0B03">
        <w:rPr>
          <w:rFonts w:ascii="Century Gothic" w:hAnsi="Century Gothic" w:cs="Times New Roman"/>
          <w:b/>
          <w:sz w:val="24"/>
          <w:szCs w:val="24"/>
        </w:rPr>
        <w:t>:</w:t>
      </w:r>
    </w:p>
    <w:p w:rsidR="007C0B03" w:rsidRDefault="007C0B03" w:rsidP="000214AE">
      <w:pPr>
        <w:contextualSpacing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>Permanent Full-time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 w:rsidR="00A3404D">
        <w:rPr>
          <w:rFonts w:ascii="Century Gothic" w:hAnsi="Century Gothic" w:cs="Times New Roman"/>
          <w:sz w:val="24"/>
          <w:szCs w:val="24"/>
        </w:rPr>
        <w:t>3159</w:t>
      </w:r>
    </w:p>
    <w:p w:rsidR="007C0B03" w:rsidRDefault="007C0B03" w:rsidP="000214AE">
      <w:pPr>
        <w:contextualSpacing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>Permanent Part-time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 w:rsidR="00A3404D">
        <w:rPr>
          <w:rFonts w:ascii="Century Gothic" w:hAnsi="Century Gothic" w:cs="Times New Roman"/>
          <w:sz w:val="24"/>
          <w:szCs w:val="24"/>
        </w:rPr>
        <w:t xml:space="preserve">  373</w:t>
      </w:r>
    </w:p>
    <w:p w:rsidR="007C0B03" w:rsidRDefault="007C0B03" w:rsidP="000214AE">
      <w:pPr>
        <w:contextualSpacing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>Temporary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 w:rsidR="00A3404D" w:rsidRPr="006078FC">
        <w:rPr>
          <w:rFonts w:ascii="Century Gothic" w:hAnsi="Century Gothic" w:cs="Times New Roman"/>
          <w:sz w:val="24"/>
          <w:szCs w:val="24"/>
          <w:u w:val="single"/>
        </w:rPr>
        <w:t xml:space="preserve">  224</w:t>
      </w:r>
    </w:p>
    <w:p w:rsidR="007C0B03" w:rsidRPr="007C0B03" w:rsidRDefault="007C0B03" w:rsidP="000214AE">
      <w:pPr>
        <w:contextualSpacing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>Total</w:t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 w:rsidR="00A3404D">
        <w:rPr>
          <w:rFonts w:ascii="Century Gothic" w:hAnsi="Century Gothic" w:cs="Times New Roman"/>
          <w:b/>
          <w:sz w:val="24"/>
          <w:szCs w:val="24"/>
        </w:rPr>
        <w:t>3756</w:t>
      </w:r>
    </w:p>
    <w:p w:rsidR="007F163F" w:rsidRDefault="007F163F" w:rsidP="000214AE">
      <w:pPr>
        <w:contextualSpacing/>
        <w:rPr>
          <w:rFonts w:ascii="Century Gothic" w:hAnsi="Century Gothic" w:cs="Times New Roman"/>
          <w:sz w:val="24"/>
          <w:szCs w:val="24"/>
        </w:rPr>
      </w:pPr>
    </w:p>
    <w:p w:rsidR="007F163F" w:rsidRDefault="007F163F" w:rsidP="000214AE">
      <w:pPr>
        <w:contextualSpacing/>
        <w:rPr>
          <w:rFonts w:ascii="Century Gothic" w:hAnsi="Century Gothic" w:cs="Times New Roman"/>
          <w:sz w:val="24"/>
          <w:szCs w:val="24"/>
        </w:rPr>
      </w:pPr>
    </w:p>
    <w:p w:rsidR="007F163F" w:rsidRPr="00A17EAF" w:rsidRDefault="007F163F" w:rsidP="000214AE">
      <w:pPr>
        <w:contextualSpacing/>
        <w:rPr>
          <w:rFonts w:ascii="Century Gothic" w:hAnsi="Century Gothic" w:cs="Times New Roman"/>
          <w:sz w:val="24"/>
          <w:szCs w:val="24"/>
        </w:rPr>
      </w:pPr>
    </w:p>
    <w:p w:rsidR="009704AC" w:rsidRDefault="009704AC" w:rsidP="005A6A0A">
      <w:pPr>
        <w:pBdr>
          <w:bottom w:val="single" w:sz="4" w:space="1" w:color="auto"/>
        </w:pBdr>
        <w:rPr>
          <w:rFonts w:ascii="Century Gothic" w:hAnsi="Century Gothic" w:cs="Times New Roman"/>
          <w:b/>
          <w:sz w:val="24"/>
          <w:szCs w:val="24"/>
        </w:rPr>
      </w:pPr>
    </w:p>
    <w:p w:rsidR="009704AC" w:rsidRDefault="009704AC" w:rsidP="005A6A0A">
      <w:pPr>
        <w:pBdr>
          <w:bottom w:val="single" w:sz="4" w:space="1" w:color="auto"/>
        </w:pBdr>
        <w:rPr>
          <w:rFonts w:ascii="Century Gothic" w:hAnsi="Century Gothic" w:cs="Times New Roman"/>
          <w:b/>
          <w:sz w:val="24"/>
          <w:szCs w:val="24"/>
        </w:rPr>
      </w:pPr>
    </w:p>
    <w:p w:rsidR="005A6A0A" w:rsidRPr="00A17EAF" w:rsidRDefault="005A6A0A" w:rsidP="005A6A0A">
      <w:pPr>
        <w:pBdr>
          <w:bottom w:val="single" w:sz="4" w:space="1" w:color="auto"/>
        </w:pBdr>
        <w:rPr>
          <w:rFonts w:ascii="Century Gothic" w:hAnsi="Century Gothic" w:cs="Times New Roman"/>
          <w:b/>
          <w:sz w:val="24"/>
          <w:szCs w:val="24"/>
        </w:rPr>
      </w:pPr>
      <w:r w:rsidRPr="00A17EAF">
        <w:rPr>
          <w:rFonts w:ascii="Century Gothic" w:hAnsi="Century Gothic" w:cs="Times New Roman"/>
          <w:b/>
          <w:sz w:val="24"/>
          <w:szCs w:val="24"/>
        </w:rPr>
        <w:lastRenderedPageBreak/>
        <w:t>BUDGET ACTION</w:t>
      </w:r>
      <w:r w:rsidR="0089507E" w:rsidRPr="00A17EAF">
        <w:rPr>
          <w:rFonts w:ascii="Century Gothic" w:hAnsi="Century Gothic" w:cs="Times New Roman"/>
          <w:b/>
          <w:sz w:val="24"/>
          <w:szCs w:val="24"/>
        </w:rPr>
        <w:t>:</w:t>
      </w:r>
    </w:p>
    <w:p w:rsidR="005A6A0A" w:rsidRDefault="0089507E">
      <w:pPr>
        <w:rPr>
          <w:rFonts w:ascii="Century Gothic" w:hAnsi="Century Gothic" w:cs="Times New Roman"/>
          <w:sz w:val="24"/>
          <w:szCs w:val="24"/>
        </w:rPr>
      </w:pPr>
      <w:r w:rsidRPr="00A17EAF">
        <w:rPr>
          <w:rFonts w:ascii="Century Gothic" w:hAnsi="Century Gothic" w:cs="Times New Roman"/>
          <w:sz w:val="24"/>
          <w:szCs w:val="24"/>
        </w:rPr>
        <w:t xml:space="preserve">The </w:t>
      </w:r>
      <w:r w:rsidR="00046867" w:rsidRPr="00A17EAF">
        <w:rPr>
          <w:rFonts w:ascii="Century Gothic" w:hAnsi="Century Gothic" w:cs="Times New Roman"/>
          <w:sz w:val="24"/>
          <w:szCs w:val="24"/>
        </w:rPr>
        <w:t xml:space="preserve">House Finance </w:t>
      </w:r>
      <w:r w:rsidR="006F0E1B" w:rsidRPr="00A17EAF">
        <w:rPr>
          <w:rFonts w:ascii="Century Gothic" w:hAnsi="Century Gothic" w:cs="Times New Roman"/>
          <w:sz w:val="24"/>
          <w:szCs w:val="24"/>
        </w:rPr>
        <w:t xml:space="preserve">Budget </w:t>
      </w:r>
      <w:r w:rsidRPr="00A17EAF">
        <w:rPr>
          <w:rFonts w:ascii="Century Gothic" w:hAnsi="Century Gothic" w:cs="Times New Roman"/>
          <w:sz w:val="24"/>
          <w:szCs w:val="24"/>
        </w:rPr>
        <w:t>Subcommittee</w:t>
      </w:r>
      <w:r w:rsidR="00046867" w:rsidRPr="00A17EAF">
        <w:rPr>
          <w:rFonts w:ascii="Century Gothic" w:hAnsi="Century Gothic" w:cs="Times New Roman"/>
          <w:sz w:val="24"/>
          <w:szCs w:val="24"/>
        </w:rPr>
        <w:t xml:space="preserve"> for the Department of </w:t>
      </w:r>
      <w:r w:rsidR="0011470C">
        <w:rPr>
          <w:rFonts w:ascii="Century Gothic" w:hAnsi="Century Gothic" w:cs="Times New Roman"/>
          <w:sz w:val="24"/>
          <w:szCs w:val="24"/>
        </w:rPr>
        <w:t>Transportation &amp; Public Facilities</w:t>
      </w:r>
      <w:r w:rsidRPr="00A17EAF">
        <w:rPr>
          <w:rFonts w:ascii="Century Gothic" w:hAnsi="Century Gothic" w:cs="Times New Roman"/>
          <w:sz w:val="24"/>
          <w:szCs w:val="24"/>
        </w:rPr>
        <w:t xml:space="preserve"> held </w:t>
      </w:r>
      <w:r w:rsidR="00D41CAA">
        <w:rPr>
          <w:rFonts w:ascii="Century Gothic" w:hAnsi="Century Gothic" w:cs="Times New Roman"/>
          <w:b/>
          <w:sz w:val="24"/>
          <w:szCs w:val="24"/>
          <w:u w:val="single"/>
        </w:rPr>
        <w:t>7</w:t>
      </w:r>
      <w:r w:rsidRPr="00A17EAF">
        <w:rPr>
          <w:rFonts w:ascii="Century Gothic" w:hAnsi="Century Gothic" w:cs="Times New Roman"/>
          <w:sz w:val="24"/>
          <w:szCs w:val="24"/>
        </w:rPr>
        <w:t xml:space="preserve"> meetings with the Department</w:t>
      </w:r>
      <w:r w:rsidR="007C0B03">
        <w:rPr>
          <w:rFonts w:ascii="Century Gothic" w:hAnsi="Century Gothic" w:cs="Times New Roman"/>
          <w:sz w:val="24"/>
          <w:szCs w:val="24"/>
        </w:rPr>
        <w:t xml:space="preserve">.  The Subcommittee reviewed the FY2016 </w:t>
      </w:r>
      <w:r w:rsidR="005A6A0A" w:rsidRPr="00A17EAF">
        <w:rPr>
          <w:rFonts w:ascii="Century Gothic" w:hAnsi="Century Gothic" w:cs="Times New Roman"/>
          <w:sz w:val="24"/>
          <w:szCs w:val="24"/>
        </w:rPr>
        <w:t xml:space="preserve">budget </w:t>
      </w:r>
      <w:r w:rsidR="007C0B03">
        <w:rPr>
          <w:rFonts w:ascii="Century Gothic" w:hAnsi="Century Gothic" w:cs="Times New Roman"/>
          <w:sz w:val="24"/>
          <w:szCs w:val="24"/>
        </w:rPr>
        <w:t>request and took the following actions:</w:t>
      </w:r>
    </w:p>
    <w:p w:rsidR="007C0B03" w:rsidRPr="00D41CAA" w:rsidRDefault="007C0B03">
      <w:pPr>
        <w:rPr>
          <w:rFonts w:ascii="Century Gothic" w:hAnsi="Century Gothic" w:cs="Times New Roman"/>
          <w:sz w:val="24"/>
          <w:szCs w:val="24"/>
        </w:rPr>
      </w:pPr>
      <w:r w:rsidRPr="00D41CAA">
        <w:rPr>
          <w:rFonts w:ascii="Century Gothic" w:hAnsi="Century Gothic" w:cs="Times New Roman"/>
          <w:sz w:val="24"/>
          <w:szCs w:val="24"/>
        </w:rPr>
        <w:t xml:space="preserve">Accepted the Governor’s </w:t>
      </w:r>
      <w:r w:rsidR="00EA272A">
        <w:rPr>
          <w:rFonts w:ascii="Century Gothic" w:hAnsi="Century Gothic" w:cs="Times New Roman"/>
          <w:sz w:val="24"/>
          <w:szCs w:val="24"/>
        </w:rPr>
        <w:t>endorsed</w:t>
      </w:r>
      <w:r w:rsidRPr="00D41CAA">
        <w:rPr>
          <w:rFonts w:ascii="Century Gothic" w:hAnsi="Century Gothic" w:cs="Times New Roman"/>
          <w:sz w:val="24"/>
          <w:szCs w:val="24"/>
        </w:rPr>
        <w:t xml:space="preserve"> proposal, which includes these highlights:</w:t>
      </w:r>
    </w:p>
    <w:p w:rsidR="00D41CAA" w:rsidRDefault="00583E23" w:rsidP="007C0B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Several transfers regarding the Departments plans to place parts of the Central Region into a new South Coast Region</w:t>
      </w:r>
      <w:r w:rsidR="00AF59BB">
        <w:rPr>
          <w:rFonts w:ascii="Century Gothic" w:hAnsi="Century Gothic" w:cs="Times New Roman"/>
          <w:sz w:val="24"/>
          <w:szCs w:val="24"/>
        </w:rPr>
        <w:t xml:space="preserve"> to better reflect the Geographical similarities of parts of the State. </w:t>
      </w:r>
    </w:p>
    <w:p w:rsidR="00583E23" w:rsidRDefault="00583E23" w:rsidP="007C0B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Several transfers regarding the Departments plans to consolidate</w:t>
      </w:r>
      <w:r w:rsidR="00AF59BB">
        <w:rPr>
          <w:rFonts w:ascii="Century Gothic" w:hAnsi="Century Gothic" w:cs="Times New Roman"/>
          <w:sz w:val="24"/>
          <w:szCs w:val="24"/>
        </w:rPr>
        <w:t xml:space="preserve"> its Information Services into one division vs. spread through every allocation of the Department. This step was taken to find efficiencies through economies of scale.</w:t>
      </w:r>
    </w:p>
    <w:p w:rsidR="00583E23" w:rsidRDefault="00583E23" w:rsidP="007C0B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 change for the State of Alaska to assume complete responsibility in National Environmental policy Act authorizations</w:t>
      </w:r>
      <w:r w:rsidR="00AF59BB">
        <w:rPr>
          <w:rFonts w:ascii="Century Gothic" w:hAnsi="Century Gothic" w:cs="Times New Roman"/>
          <w:sz w:val="24"/>
          <w:szCs w:val="24"/>
        </w:rPr>
        <w:t>. This action will allow projects to go from design to completion a more rapid rate.</w:t>
      </w:r>
    </w:p>
    <w:p w:rsidR="00333B14" w:rsidRDefault="00333B14" w:rsidP="00333B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333B14" w:rsidRPr="00333B14" w:rsidRDefault="00333B14" w:rsidP="00333B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 Committee made reductions in two areas that contain 92% of the General Funds appropriated to the Department.</w:t>
      </w:r>
      <w:r w:rsidR="00AF59BB">
        <w:rPr>
          <w:rFonts w:ascii="Century Gothic" w:hAnsi="Century Gothic" w:cs="Times New Roman"/>
          <w:sz w:val="24"/>
          <w:szCs w:val="24"/>
        </w:rPr>
        <w:t xml:space="preserve"> These departments have </w:t>
      </w:r>
      <w:r w:rsidR="0089352D">
        <w:rPr>
          <w:rFonts w:ascii="Century Gothic" w:hAnsi="Century Gothic" w:cs="Times New Roman"/>
          <w:sz w:val="24"/>
          <w:szCs w:val="24"/>
        </w:rPr>
        <w:t>had an increase of General fund dollars of 66% and 59% respectively over the last 10 years.</w:t>
      </w:r>
    </w:p>
    <w:p w:rsidR="00EA272A" w:rsidRDefault="0089352D" w:rsidP="00EA27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 </w:t>
      </w:r>
      <w:r w:rsidR="00EA272A">
        <w:rPr>
          <w:rFonts w:ascii="Century Gothic" w:hAnsi="Century Gothic" w:cs="Times New Roman"/>
          <w:sz w:val="24"/>
          <w:szCs w:val="24"/>
        </w:rPr>
        <w:t>9.9</w:t>
      </w:r>
      <w:r w:rsidR="00333B14">
        <w:rPr>
          <w:rFonts w:ascii="Century Gothic" w:hAnsi="Century Gothic" w:cs="Times New Roman"/>
          <w:sz w:val="24"/>
          <w:szCs w:val="24"/>
        </w:rPr>
        <w:t>% reduction</w:t>
      </w:r>
      <w:r w:rsidR="00EA272A">
        <w:rPr>
          <w:rFonts w:ascii="Century Gothic" w:hAnsi="Century Gothic" w:cs="Times New Roman"/>
          <w:sz w:val="24"/>
          <w:szCs w:val="24"/>
        </w:rPr>
        <w:t xml:space="preserve"> in General Funds for the Alaska Marine Highway System</w:t>
      </w:r>
    </w:p>
    <w:p w:rsidR="00EA272A" w:rsidRDefault="0089352D" w:rsidP="00EA27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 </w:t>
      </w:r>
      <w:r w:rsidR="00EA272A">
        <w:rPr>
          <w:rFonts w:ascii="Century Gothic" w:hAnsi="Century Gothic" w:cs="Times New Roman"/>
          <w:sz w:val="24"/>
          <w:szCs w:val="24"/>
        </w:rPr>
        <w:t>9</w:t>
      </w:r>
      <w:r w:rsidR="00333B14">
        <w:rPr>
          <w:rFonts w:ascii="Century Gothic" w:hAnsi="Century Gothic" w:cs="Times New Roman"/>
          <w:sz w:val="24"/>
          <w:szCs w:val="24"/>
        </w:rPr>
        <w:t>.6% reduction in General Funds for the maintenance &amp; operations of Highways, Aviation, &amp; Facilities</w:t>
      </w:r>
    </w:p>
    <w:p w:rsidR="00FD2F51" w:rsidRDefault="00333B14" w:rsidP="006078F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Both of these reductions reflect the need to bring the State of Alaska’s Budget more in line with its fiscal situation.</w:t>
      </w:r>
      <w:r w:rsidR="006078FC">
        <w:rPr>
          <w:rFonts w:ascii="Century Gothic" w:hAnsi="Century Gothic" w:cs="Times New Roman"/>
          <w:sz w:val="24"/>
          <w:szCs w:val="24"/>
        </w:rPr>
        <w:t xml:space="preserve"> </w:t>
      </w:r>
    </w:p>
    <w:p w:rsidR="006078FC" w:rsidRPr="00A17EAF" w:rsidRDefault="006078FC" w:rsidP="006078F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BF752E" w:rsidRPr="00A17EAF" w:rsidRDefault="00BF752E" w:rsidP="00100475">
      <w:pPr>
        <w:pBdr>
          <w:bottom w:val="single" w:sz="4" w:space="1" w:color="auto"/>
        </w:pBdr>
        <w:rPr>
          <w:rFonts w:ascii="Century Gothic" w:hAnsi="Century Gothic" w:cs="Times New Roman"/>
          <w:b/>
          <w:sz w:val="24"/>
          <w:szCs w:val="24"/>
        </w:rPr>
      </w:pPr>
      <w:r w:rsidRPr="00A17EAF">
        <w:rPr>
          <w:rFonts w:ascii="Century Gothic" w:hAnsi="Century Gothic" w:cs="Times New Roman"/>
          <w:b/>
          <w:sz w:val="24"/>
          <w:szCs w:val="24"/>
        </w:rPr>
        <w:t>ATTACHED REPORTS</w:t>
      </w:r>
      <w:r w:rsidR="0089507E" w:rsidRPr="00A17EAF">
        <w:rPr>
          <w:rFonts w:ascii="Century Gothic" w:hAnsi="Century Gothic" w:cs="Times New Roman"/>
          <w:b/>
          <w:sz w:val="24"/>
          <w:szCs w:val="24"/>
        </w:rPr>
        <w:t>:</w:t>
      </w:r>
    </w:p>
    <w:p w:rsidR="00C65712" w:rsidRDefault="00BF752E" w:rsidP="00100475">
      <w:pPr>
        <w:rPr>
          <w:rFonts w:ascii="Century Gothic" w:hAnsi="Century Gothic" w:cs="Times New Roman"/>
          <w:sz w:val="24"/>
          <w:szCs w:val="24"/>
        </w:rPr>
      </w:pPr>
      <w:r w:rsidRPr="00A17EAF">
        <w:rPr>
          <w:rFonts w:ascii="Century Gothic" w:hAnsi="Century Gothic" w:cs="Times New Roman"/>
          <w:sz w:val="24"/>
          <w:szCs w:val="24"/>
        </w:rPr>
        <w:t>The</w:t>
      </w:r>
      <w:r w:rsidR="006F0E1B" w:rsidRPr="00A17EAF">
        <w:rPr>
          <w:rFonts w:ascii="Century Gothic" w:hAnsi="Century Gothic" w:cs="Times New Roman"/>
          <w:sz w:val="24"/>
          <w:szCs w:val="24"/>
        </w:rPr>
        <w:t xml:space="preserve"> House Finance Budget</w:t>
      </w:r>
      <w:r w:rsidRPr="00A17EAF">
        <w:rPr>
          <w:rFonts w:ascii="Century Gothic" w:hAnsi="Century Gothic" w:cs="Times New Roman"/>
          <w:sz w:val="24"/>
          <w:szCs w:val="24"/>
        </w:rPr>
        <w:t xml:space="preserve"> Subcommittee</w:t>
      </w:r>
      <w:r w:rsidR="006F0E1B" w:rsidRPr="00A17EAF">
        <w:rPr>
          <w:rFonts w:ascii="Century Gothic" w:hAnsi="Century Gothic" w:cs="Times New Roman"/>
          <w:sz w:val="24"/>
          <w:szCs w:val="24"/>
        </w:rPr>
        <w:t xml:space="preserve"> for the Department of </w:t>
      </w:r>
      <w:r w:rsidR="0011470C">
        <w:rPr>
          <w:rFonts w:ascii="Century Gothic" w:hAnsi="Century Gothic" w:cs="Times New Roman"/>
          <w:sz w:val="24"/>
          <w:szCs w:val="24"/>
        </w:rPr>
        <w:t>Transportation and Public Facilities</w:t>
      </w:r>
      <w:r w:rsidRPr="00A17EAF">
        <w:rPr>
          <w:rFonts w:ascii="Century Gothic" w:hAnsi="Century Gothic" w:cs="Times New Roman"/>
          <w:sz w:val="24"/>
          <w:szCs w:val="24"/>
        </w:rPr>
        <w:t xml:space="preserve"> adopts the attached reports:</w:t>
      </w:r>
    </w:p>
    <w:p w:rsidR="00BF752E" w:rsidRPr="00713EEF" w:rsidRDefault="00713EEF" w:rsidP="00100475">
      <w:pPr>
        <w:rPr>
          <w:rFonts w:ascii="Century Gothic" w:hAnsi="Century Gothic" w:cs="Times New Roman"/>
          <w:sz w:val="24"/>
          <w:szCs w:val="24"/>
        </w:rPr>
      </w:pPr>
      <w:r w:rsidRPr="00713EEF">
        <w:rPr>
          <w:rFonts w:ascii="Century Gothic" w:hAnsi="Century Gothic" w:cs="Times New Roman"/>
          <w:b/>
          <w:sz w:val="24"/>
          <w:szCs w:val="24"/>
          <w:u w:val="single"/>
        </w:rPr>
        <w:t>2015</w:t>
      </w: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F752E" w:rsidRPr="00A17EAF">
        <w:rPr>
          <w:rFonts w:ascii="Century Gothic" w:hAnsi="Century Gothic" w:cs="Times New Roman"/>
          <w:b/>
          <w:sz w:val="24"/>
          <w:szCs w:val="24"/>
          <w:u w:val="single"/>
        </w:rPr>
        <w:t xml:space="preserve">Legislative Finance </w:t>
      </w:r>
      <w:r w:rsidR="00100475" w:rsidRPr="00A17EAF">
        <w:rPr>
          <w:rFonts w:ascii="Century Gothic" w:hAnsi="Century Gothic" w:cs="Times New Roman"/>
          <w:b/>
          <w:sz w:val="24"/>
          <w:szCs w:val="24"/>
          <w:u w:val="single"/>
        </w:rPr>
        <w:t xml:space="preserve">Division </w:t>
      </w:r>
      <w:proofErr w:type="gramStart"/>
      <w:r w:rsidR="00100475" w:rsidRPr="00A17EAF">
        <w:rPr>
          <w:rFonts w:ascii="Century Gothic" w:hAnsi="Century Gothic" w:cs="Times New Roman"/>
          <w:b/>
          <w:sz w:val="24"/>
          <w:szCs w:val="24"/>
          <w:u w:val="single"/>
        </w:rPr>
        <w:t>R</w:t>
      </w:r>
      <w:r w:rsidR="00BF752E" w:rsidRPr="00A17EAF">
        <w:rPr>
          <w:rFonts w:ascii="Century Gothic" w:hAnsi="Century Gothic" w:cs="Times New Roman"/>
          <w:b/>
          <w:sz w:val="24"/>
          <w:szCs w:val="24"/>
          <w:u w:val="single"/>
        </w:rPr>
        <w:t>eports</w:t>
      </w:r>
      <w:r w:rsidR="00100475" w:rsidRPr="00A17EAF">
        <w:rPr>
          <w:rFonts w:ascii="Century Gothic" w:hAnsi="Century Gothic" w:cs="Times New Roman"/>
          <w:b/>
          <w:sz w:val="24"/>
          <w:szCs w:val="24"/>
          <w:u w:val="single"/>
        </w:rPr>
        <w:t xml:space="preserve">  –</w:t>
      </w:r>
      <w:proofErr w:type="gramEnd"/>
      <w:r w:rsidR="00100475" w:rsidRPr="00A17EAF">
        <w:rPr>
          <w:rFonts w:ascii="Century Gothic" w:hAnsi="Century Gothic" w:cs="Times New Roman"/>
          <w:b/>
          <w:sz w:val="24"/>
          <w:szCs w:val="24"/>
          <w:u w:val="single"/>
        </w:rPr>
        <w:t xml:space="preserve"> House Structure</w:t>
      </w:r>
    </w:p>
    <w:p w:rsidR="00BF752E" w:rsidRPr="00A17EAF" w:rsidRDefault="00BF752E" w:rsidP="00100475">
      <w:pPr>
        <w:rPr>
          <w:rFonts w:ascii="Century Gothic" w:hAnsi="Century Gothic" w:cs="Times New Roman"/>
          <w:sz w:val="24"/>
          <w:szCs w:val="24"/>
        </w:rPr>
      </w:pPr>
      <w:r w:rsidRPr="00A17EAF">
        <w:rPr>
          <w:rFonts w:ascii="Century Gothic" w:hAnsi="Century Gothic" w:cs="Times New Roman"/>
          <w:sz w:val="24"/>
          <w:szCs w:val="24"/>
        </w:rPr>
        <w:tab/>
        <w:t>1.</w:t>
      </w:r>
      <w:r w:rsidRPr="00A17EAF">
        <w:rPr>
          <w:rFonts w:ascii="Century Gothic" w:hAnsi="Century Gothic" w:cs="Times New Roman"/>
          <w:sz w:val="24"/>
          <w:szCs w:val="24"/>
        </w:rPr>
        <w:tab/>
        <w:t>Agency Totals – FY201</w:t>
      </w:r>
      <w:r w:rsidR="007F163F">
        <w:rPr>
          <w:rFonts w:ascii="Century Gothic" w:hAnsi="Century Gothic" w:cs="Times New Roman"/>
          <w:sz w:val="24"/>
          <w:szCs w:val="24"/>
        </w:rPr>
        <w:t>6</w:t>
      </w:r>
      <w:r w:rsidR="00807AA7">
        <w:rPr>
          <w:rFonts w:ascii="Century Gothic" w:hAnsi="Century Gothic" w:cs="Times New Roman"/>
          <w:sz w:val="24"/>
          <w:szCs w:val="24"/>
        </w:rPr>
        <w:t xml:space="preserve"> </w:t>
      </w:r>
      <w:r w:rsidRPr="00A17EAF">
        <w:rPr>
          <w:rFonts w:ascii="Century Gothic" w:hAnsi="Century Gothic" w:cs="Times New Roman"/>
          <w:sz w:val="24"/>
          <w:szCs w:val="24"/>
        </w:rPr>
        <w:t xml:space="preserve">Operating Budget </w:t>
      </w:r>
    </w:p>
    <w:p w:rsidR="00BF752E" w:rsidRPr="00A17EAF" w:rsidRDefault="00BF752E" w:rsidP="00100475">
      <w:pPr>
        <w:rPr>
          <w:rFonts w:ascii="Century Gothic" w:hAnsi="Century Gothic" w:cs="Times New Roman"/>
          <w:sz w:val="24"/>
          <w:szCs w:val="24"/>
        </w:rPr>
      </w:pPr>
      <w:r w:rsidRPr="00A17EAF">
        <w:rPr>
          <w:rFonts w:ascii="Century Gothic" w:hAnsi="Century Gothic" w:cs="Times New Roman"/>
          <w:sz w:val="24"/>
          <w:szCs w:val="24"/>
        </w:rPr>
        <w:tab/>
        <w:t>2.</w:t>
      </w:r>
      <w:r w:rsidRPr="00A17EAF">
        <w:rPr>
          <w:rFonts w:ascii="Century Gothic" w:hAnsi="Century Gothic" w:cs="Times New Roman"/>
          <w:sz w:val="24"/>
          <w:szCs w:val="24"/>
        </w:rPr>
        <w:tab/>
        <w:t xml:space="preserve">Allocation Summary (All Funds) </w:t>
      </w:r>
    </w:p>
    <w:p w:rsidR="00BF752E" w:rsidRPr="00A17EAF" w:rsidRDefault="00BF752E" w:rsidP="00100475">
      <w:pPr>
        <w:rPr>
          <w:rFonts w:ascii="Century Gothic" w:hAnsi="Century Gothic" w:cs="Times New Roman"/>
          <w:sz w:val="24"/>
          <w:szCs w:val="24"/>
        </w:rPr>
      </w:pPr>
      <w:r w:rsidRPr="00A17EAF">
        <w:rPr>
          <w:rFonts w:ascii="Century Gothic" w:hAnsi="Century Gothic" w:cs="Times New Roman"/>
          <w:sz w:val="24"/>
          <w:szCs w:val="24"/>
        </w:rPr>
        <w:tab/>
        <w:t>3.</w:t>
      </w:r>
      <w:r w:rsidRPr="00A17EAF">
        <w:rPr>
          <w:rFonts w:ascii="Century Gothic" w:hAnsi="Century Gothic" w:cs="Times New Roman"/>
          <w:sz w:val="24"/>
          <w:szCs w:val="24"/>
        </w:rPr>
        <w:tab/>
        <w:t>Allocation Summary (GF</w:t>
      </w:r>
      <w:r w:rsidR="00897FA3">
        <w:rPr>
          <w:rFonts w:ascii="Century Gothic" w:hAnsi="Century Gothic" w:cs="Times New Roman"/>
          <w:sz w:val="24"/>
          <w:szCs w:val="24"/>
        </w:rPr>
        <w:t xml:space="preserve"> Only</w:t>
      </w:r>
      <w:r w:rsidR="00100475" w:rsidRPr="00A17EAF">
        <w:rPr>
          <w:rFonts w:ascii="Century Gothic" w:hAnsi="Century Gothic" w:cs="Times New Roman"/>
          <w:sz w:val="24"/>
          <w:szCs w:val="24"/>
        </w:rPr>
        <w:t>)</w:t>
      </w:r>
    </w:p>
    <w:p w:rsidR="00BF752E" w:rsidRPr="00A17EAF" w:rsidRDefault="00BF752E" w:rsidP="00100475">
      <w:pPr>
        <w:rPr>
          <w:rFonts w:ascii="Century Gothic" w:hAnsi="Century Gothic" w:cs="Times New Roman"/>
          <w:sz w:val="24"/>
          <w:szCs w:val="24"/>
        </w:rPr>
      </w:pPr>
      <w:r w:rsidRPr="00A17EAF">
        <w:rPr>
          <w:rFonts w:ascii="Century Gothic" w:hAnsi="Century Gothic" w:cs="Times New Roman"/>
          <w:sz w:val="24"/>
          <w:szCs w:val="24"/>
        </w:rPr>
        <w:tab/>
        <w:t>4.</w:t>
      </w:r>
      <w:r w:rsidRPr="00A17EAF">
        <w:rPr>
          <w:rFonts w:ascii="Century Gothic" w:hAnsi="Century Gothic" w:cs="Times New Roman"/>
          <w:sz w:val="24"/>
          <w:szCs w:val="24"/>
        </w:rPr>
        <w:tab/>
        <w:t>Transaction Compar</w:t>
      </w:r>
      <w:r w:rsidR="00897FA3">
        <w:rPr>
          <w:rFonts w:ascii="Century Gothic" w:hAnsi="Century Gothic" w:cs="Times New Roman"/>
          <w:sz w:val="24"/>
          <w:szCs w:val="24"/>
        </w:rPr>
        <w:t>e</w:t>
      </w:r>
      <w:r w:rsidR="00100475" w:rsidRPr="00A17EAF">
        <w:rPr>
          <w:rFonts w:ascii="Century Gothic" w:hAnsi="Century Gothic" w:cs="Times New Roman"/>
          <w:sz w:val="24"/>
          <w:szCs w:val="24"/>
        </w:rPr>
        <w:t xml:space="preserve"> b</w:t>
      </w:r>
      <w:r w:rsidRPr="00A17EAF">
        <w:rPr>
          <w:rFonts w:ascii="Century Gothic" w:hAnsi="Century Gothic" w:cs="Times New Roman"/>
          <w:sz w:val="24"/>
          <w:szCs w:val="24"/>
        </w:rPr>
        <w:t>etween A</w:t>
      </w:r>
      <w:r w:rsidR="006A505B">
        <w:rPr>
          <w:rFonts w:ascii="Century Gothic" w:hAnsi="Century Gothic" w:cs="Times New Roman"/>
          <w:sz w:val="24"/>
          <w:szCs w:val="24"/>
        </w:rPr>
        <w:t>dj</w:t>
      </w:r>
      <w:r w:rsidR="0033591A">
        <w:rPr>
          <w:rFonts w:ascii="Century Gothic" w:hAnsi="Century Gothic" w:cs="Times New Roman"/>
          <w:sz w:val="24"/>
          <w:szCs w:val="24"/>
        </w:rPr>
        <w:t>usted</w:t>
      </w:r>
      <w:r w:rsidRPr="00A17EAF">
        <w:rPr>
          <w:rFonts w:ascii="Century Gothic" w:hAnsi="Century Gothic" w:cs="Times New Roman"/>
          <w:sz w:val="24"/>
          <w:szCs w:val="24"/>
        </w:rPr>
        <w:t xml:space="preserve"> Base</w:t>
      </w:r>
      <w:r w:rsidR="0033591A">
        <w:rPr>
          <w:rFonts w:ascii="Century Gothic" w:hAnsi="Century Gothic" w:cs="Times New Roman"/>
          <w:sz w:val="24"/>
          <w:szCs w:val="24"/>
        </w:rPr>
        <w:t xml:space="preserve"> (16Adj Base)</w:t>
      </w:r>
      <w:r w:rsidRPr="00A17EAF">
        <w:rPr>
          <w:rFonts w:ascii="Century Gothic" w:hAnsi="Century Gothic" w:cs="Times New Roman"/>
          <w:sz w:val="24"/>
          <w:szCs w:val="24"/>
        </w:rPr>
        <w:t xml:space="preserve"> and H</w:t>
      </w:r>
      <w:r w:rsidR="006A505B">
        <w:rPr>
          <w:rFonts w:ascii="Century Gothic" w:hAnsi="Century Gothic" w:cs="Times New Roman"/>
          <w:sz w:val="24"/>
          <w:szCs w:val="24"/>
        </w:rPr>
        <w:t>ouse</w:t>
      </w:r>
      <w:r w:rsidRPr="00A17EAF">
        <w:rPr>
          <w:rFonts w:ascii="Century Gothic" w:hAnsi="Century Gothic" w:cs="Times New Roman"/>
          <w:sz w:val="24"/>
          <w:szCs w:val="24"/>
        </w:rPr>
        <w:t xml:space="preserve"> Sub</w:t>
      </w:r>
      <w:r w:rsidR="0033591A">
        <w:rPr>
          <w:rFonts w:ascii="Century Gothic" w:hAnsi="Century Gothic" w:cs="Times New Roman"/>
          <w:sz w:val="24"/>
          <w:szCs w:val="24"/>
        </w:rPr>
        <w:t>committee (H Sub)</w:t>
      </w:r>
    </w:p>
    <w:p w:rsidR="00100475" w:rsidRPr="00A17EAF" w:rsidRDefault="00100475" w:rsidP="00100475">
      <w:pPr>
        <w:rPr>
          <w:rFonts w:ascii="Century Gothic" w:hAnsi="Century Gothic" w:cs="Times New Roman"/>
          <w:sz w:val="24"/>
          <w:szCs w:val="24"/>
        </w:rPr>
      </w:pPr>
      <w:r w:rsidRPr="00A17EAF">
        <w:rPr>
          <w:rFonts w:ascii="Century Gothic" w:hAnsi="Century Gothic" w:cs="Times New Roman"/>
          <w:sz w:val="24"/>
          <w:szCs w:val="24"/>
        </w:rPr>
        <w:lastRenderedPageBreak/>
        <w:tab/>
        <w:t>5.</w:t>
      </w:r>
      <w:r w:rsidRPr="00A17EAF">
        <w:rPr>
          <w:rFonts w:ascii="Century Gothic" w:hAnsi="Century Gothic" w:cs="Times New Roman"/>
          <w:sz w:val="24"/>
          <w:szCs w:val="24"/>
        </w:rPr>
        <w:tab/>
        <w:t>Transaction Compar</w:t>
      </w:r>
      <w:r w:rsidR="00897FA3">
        <w:rPr>
          <w:rFonts w:ascii="Century Gothic" w:hAnsi="Century Gothic" w:cs="Times New Roman"/>
          <w:sz w:val="24"/>
          <w:szCs w:val="24"/>
        </w:rPr>
        <w:t>e</w:t>
      </w:r>
      <w:r w:rsidRPr="00A17EAF">
        <w:rPr>
          <w:rFonts w:ascii="Century Gothic" w:hAnsi="Century Gothic" w:cs="Times New Roman"/>
          <w:sz w:val="24"/>
          <w:szCs w:val="24"/>
        </w:rPr>
        <w:t xml:space="preserve"> between </w:t>
      </w:r>
      <w:r w:rsidR="0033591A">
        <w:rPr>
          <w:rFonts w:ascii="Century Gothic" w:hAnsi="Century Gothic" w:cs="Times New Roman"/>
          <w:sz w:val="24"/>
          <w:szCs w:val="24"/>
        </w:rPr>
        <w:t>Governor Amended (</w:t>
      </w:r>
      <w:proofErr w:type="spellStart"/>
      <w:r w:rsidRPr="00A17EAF">
        <w:rPr>
          <w:rFonts w:ascii="Century Gothic" w:hAnsi="Century Gothic" w:cs="Times New Roman"/>
          <w:sz w:val="24"/>
          <w:szCs w:val="24"/>
        </w:rPr>
        <w:t>Gov</w:t>
      </w:r>
      <w:proofErr w:type="spellEnd"/>
      <w:r w:rsidRPr="00A17EAF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A17EAF">
        <w:rPr>
          <w:rFonts w:ascii="Century Gothic" w:hAnsi="Century Gothic" w:cs="Times New Roman"/>
          <w:sz w:val="24"/>
          <w:szCs w:val="24"/>
        </w:rPr>
        <w:t>Amd</w:t>
      </w:r>
      <w:proofErr w:type="spellEnd"/>
      <w:r w:rsidR="0033591A">
        <w:rPr>
          <w:rFonts w:ascii="Century Gothic" w:hAnsi="Century Gothic" w:cs="Times New Roman"/>
          <w:sz w:val="24"/>
          <w:szCs w:val="24"/>
        </w:rPr>
        <w:t>)</w:t>
      </w:r>
      <w:r w:rsidRPr="00A17EAF">
        <w:rPr>
          <w:rFonts w:ascii="Century Gothic" w:hAnsi="Century Gothic" w:cs="Times New Roman"/>
          <w:sz w:val="24"/>
          <w:szCs w:val="24"/>
        </w:rPr>
        <w:t xml:space="preserve"> and H</w:t>
      </w:r>
      <w:r w:rsidR="006A505B">
        <w:rPr>
          <w:rFonts w:ascii="Century Gothic" w:hAnsi="Century Gothic" w:cs="Times New Roman"/>
          <w:sz w:val="24"/>
          <w:szCs w:val="24"/>
        </w:rPr>
        <w:t>ouse</w:t>
      </w:r>
      <w:r w:rsidRPr="00A17EAF">
        <w:rPr>
          <w:rFonts w:ascii="Century Gothic" w:hAnsi="Century Gothic" w:cs="Times New Roman"/>
          <w:sz w:val="24"/>
          <w:szCs w:val="24"/>
        </w:rPr>
        <w:t xml:space="preserve"> Sub</w:t>
      </w:r>
      <w:r w:rsidR="0033591A">
        <w:rPr>
          <w:rFonts w:ascii="Century Gothic" w:hAnsi="Century Gothic" w:cs="Times New Roman"/>
          <w:sz w:val="24"/>
          <w:szCs w:val="24"/>
        </w:rPr>
        <w:t>committee (H Sub)</w:t>
      </w:r>
    </w:p>
    <w:p w:rsidR="00100475" w:rsidRPr="00A17EAF" w:rsidRDefault="00100475" w:rsidP="00100475">
      <w:pPr>
        <w:rPr>
          <w:rFonts w:ascii="Century Gothic" w:hAnsi="Century Gothic" w:cs="Times New Roman"/>
          <w:sz w:val="24"/>
          <w:szCs w:val="24"/>
        </w:rPr>
      </w:pPr>
      <w:r w:rsidRPr="00A17EAF">
        <w:rPr>
          <w:rFonts w:ascii="Century Gothic" w:hAnsi="Century Gothic" w:cs="Times New Roman"/>
          <w:sz w:val="24"/>
          <w:szCs w:val="24"/>
        </w:rPr>
        <w:tab/>
        <w:t>6.</w:t>
      </w:r>
      <w:r w:rsidRPr="00A17EAF">
        <w:rPr>
          <w:rFonts w:ascii="Century Gothic" w:hAnsi="Century Gothic" w:cs="Times New Roman"/>
          <w:sz w:val="24"/>
          <w:szCs w:val="24"/>
        </w:rPr>
        <w:tab/>
        <w:t>Wordage Report – FY201</w:t>
      </w:r>
      <w:r w:rsidR="007F163F">
        <w:rPr>
          <w:rFonts w:ascii="Century Gothic" w:hAnsi="Century Gothic" w:cs="Times New Roman"/>
          <w:sz w:val="24"/>
          <w:szCs w:val="24"/>
        </w:rPr>
        <w:t>6</w:t>
      </w:r>
      <w:r w:rsidRPr="00A17EAF">
        <w:rPr>
          <w:rFonts w:ascii="Century Gothic" w:hAnsi="Century Gothic" w:cs="Times New Roman"/>
          <w:sz w:val="24"/>
          <w:szCs w:val="24"/>
        </w:rPr>
        <w:t xml:space="preserve"> Operating Budget</w:t>
      </w:r>
      <w:r w:rsidR="006A505B">
        <w:rPr>
          <w:rFonts w:ascii="Century Gothic" w:hAnsi="Century Gothic" w:cs="Times New Roman"/>
          <w:sz w:val="24"/>
          <w:szCs w:val="24"/>
        </w:rPr>
        <w:t xml:space="preserve"> </w:t>
      </w:r>
    </w:p>
    <w:p w:rsidR="00100475" w:rsidRPr="0033591A" w:rsidRDefault="0033591A" w:rsidP="00100475">
      <w:pPr>
        <w:contextualSpacing/>
        <w:rPr>
          <w:rFonts w:ascii="Century Gothic" w:hAnsi="Century Gothic" w:cs="Times New Roman"/>
          <w:sz w:val="24"/>
          <w:szCs w:val="24"/>
        </w:rPr>
      </w:pPr>
      <w:r w:rsidRPr="0033591A">
        <w:rPr>
          <w:rFonts w:ascii="Century Gothic" w:hAnsi="Century Gothic" w:cs="Times New Roman"/>
          <w:sz w:val="24"/>
          <w:szCs w:val="24"/>
        </w:rPr>
        <w:t xml:space="preserve">The Budget Action Worksheet </w:t>
      </w:r>
      <w:r w:rsidR="009704AC">
        <w:rPr>
          <w:rFonts w:ascii="Century Gothic" w:hAnsi="Century Gothic" w:cs="Times New Roman"/>
          <w:sz w:val="24"/>
          <w:szCs w:val="24"/>
        </w:rPr>
        <w:t xml:space="preserve">(B.A. Sheet) </w:t>
      </w:r>
      <w:r w:rsidRPr="0033591A">
        <w:rPr>
          <w:rFonts w:ascii="Century Gothic" w:hAnsi="Century Gothic" w:cs="Times New Roman"/>
          <w:sz w:val="24"/>
          <w:szCs w:val="24"/>
        </w:rPr>
        <w:t>is attached for informational purposes.</w:t>
      </w:r>
    </w:p>
    <w:p w:rsidR="00100475" w:rsidRPr="00A17EAF" w:rsidRDefault="00100475" w:rsidP="00100475">
      <w:pPr>
        <w:contextualSpacing/>
        <w:rPr>
          <w:rFonts w:ascii="Century Gothic" w:hAnsi="Century Gothic" w:cs="Times New Roman"/>
          <w:b/>
          <w:sz w:val="24"/>
          <w:szCs w:val="24"/>
        </w:rPr>
      </w:pPr>
    </w:p>
    <w:p w:rsidR="009704AC" w:rsidRDefault="009704AC" w:rsidP="00100475">
      <w:pPr>
        <w:contextualSpacing/>
        <w:rPr>
          <w:rFonts w:ascii="Century Gothic" w:hAnsi="Century Gothic" w:cs="Times New Roman"/>
          <w:sz w:val="24"/>
          <w:szCs w:val="24"/>
        </w:rPr>
      </w:pPr>
    </w:p>
    <w:p w:rsidR="00100475" w:rsidRPr="0033591A" w:rsidRDefault="0033591A" w:rsidP="00100475">
      <w:pPr>
        <w:contextualSpacing/>
        <w:rPr>
          <w:rFonts w:ascii="Century Gothic" w:hAnsi="Century Gothic" w:cs="Times New Roman"/>
          <w:sz w:val="24"/>
          <w:szCs w:val="24"/>
        </w:rPr>
      </w:pPr>
      <w:r w:rsidRPr="0033591A">
        <w:rPr>
          <w:rFonts w:ascii="Century Gothic" w:hAnsi="Century Gothic" w:cs="Times New Roman"/>
          <w:sz w:val="24"/>
          <w:szCs w:val="24"/>
        </w:rPr>
        <w:t>Respectfully submitted,</w:t>
      </w:r>
    </w:p>
    <w:p w:rsidR="0033591A" w:rsidRPr="00A17EAF" w:rsidRDefault="0033591A" w:rsidP="00100475">
      <w:pPr>
        <w:contextualSpacing/>
        <w:rPr>
          <w:rFonts w:ascii="Century Gothic" w:hAnsi="Century Gothic" w:cs="Times New Roman"/>
          <w:b/>
          <w:sz w:val="24"/>
          <w:szCs w:val="24"/>
        </w:rPr>
      </w:pPr>
    </w:p>
    <w:p w:rsidR="00100475" w:rsidRDefault="00C3312B" w:rsidP="00100475">
      <w:pPr>
        <w:contextualSpacing/>
        <w:rPr>
          <w:rFonts w:ascii="Century Gothic" w:hAnsi="Century Gothic" w:cs="Times New Roman"/>
          <w:sz w:val="24"/>
          <w:szCs w:val="24"/>
        </w:rPr>
      </w:pPr>
      <w:r w:rsidRPr="00A17EAF">
        <w:rPr>
          <w:rFonts w:ascii="Century Gothic" w:hAnsi="Century Gothic" w:cs="Times New Roman"/>
          <w:sz w:val="24"/>
          <w:szCs w:val="24"/>
        </w:rPr>
        <w:t xml:space="preserve"> </w:t>
      </w:r>
    </w:p>
    <w:p w:rsidR="009704AC" w:rsidRDefault="009704AC" w:rsidP="00100475">
      <w:pPr>
        <w:contextualSpacing/>
        <w:rPr>
          <w:rFonts w:ascii="Century Gothic" w:hAnsi="Century Gothic" w:cs="Times New Roman"/>
          <w:sz w:val="24"/>
          <w:szCs w:val="24"/>
        </w:rPr>
      </w:pPr>
    </w:p>
    <w:p w:rsidR="0011470C" w:rsidRPr="00A17EAF" w:rsidRDefault="0011470C" w:rsidP="00100475">
      <w:pPr>
        <w:contextualSpacing/>
        <w:rPr>
          <w:rFonts w:ascii="Century Gothic" w:hAnsi="Century Gothic" w:cs="Times New Roman"/>
          <w:sz w:val="24"/>
          <w:szCs w:val="24"/>
        </w:rPr>
      </w:pPr>
    </w:p>
    <w:p w:rsidR="00100475" w:rsidRPr="00A17EAF" w:rsidRDefault="00100475" w:rsidP="00100475">
      <w:pPr>
        <w:contextualSpacing/>
        <w:rPr>
          <w:rFonts w:ascii="Century Gothic" w:hAnsi="Century Gothic" w:cs="Times New Roman"/>
          <w:b/>
          <w:sz w:val="24"/>
          <w:szCs w:val="24"/>
        </w:rPr>
      </w:pPr>
    </w:p>
    <w:p w:rsidR="00100475" w:rsidRPr="0033591A" w:rsidRDefault="00100475" w:rsidP="00100475">
      <w:pPr>
        <w:contextualSpacing/>
        <w:rPr>
          <w:rFonts w:ascii="Century Gothic" w:hAnsi="Century Gothic" w:cs="Times New Roman"/>
          <w:sz w:val="24"/>
          <w:szCs w:val="24"/>
        </w:rPr>
      </w:pPr>
      <w:r w:rsidRPr="0033591A">
        <w:rPr>
          <w:rFonts w:ascii="Century Gothic" w:hAnsi="Century Gothic" w:cs="Times New Roman"/>
          <w:sz w:val="24"/>
          <w:szCs w:val="24"/>
        </w:rPr>
        <w:t>Representative</w:t>
      </w:r>
      <w:r w:rsidR="0011470C">
        <w:rPr>
          <w:rFonts w:ascii="Century Gothic" w:hAnsi="Century Gothic" w:cs="Times New Roman"/>
          <w:sz w:val="24"/>
          <w:szCs w:val="24"/>
        </w:rPr>
        <w:t xml:space="preserve"> Steve Thompson</w:t>
      </w:r>
      <w:r w:rsidRPr="0033591A">
        <w:rPr>
          <w:rFonts w:ascii="Century Gothic" w:hAnsi="Century Gothic" w:cs="Times New Roman"/>
          <w:sz w:val="24"/>
          <w:szCs w:val="24"/>
        </w:rPr>
        <w:t>, Chair</w:t>
      </w:r>
    </w:p>
    <w:p w:rsidR="00100475" w:rsidRPr="0033591A" w:rsidRDefault="00100475" w:rsidP="00100475">
      <w:pPr>
        <w:contextualSpacing/>
        <w:rPr>
          <w:rFonts w:ascii="Century Gothic" w:hAnsi="Century Gothic" w:cs="Times New Roman"/>
          <w:sz w:val="24"/>
          <w:szCs w:val="24"/>
        </w:rPr>
      </w:pPr>
      <w:r w:rsidRPr="0033591A">
        <w:rPr>
          <w:rFonts w:ascii="Century Gothic" w:hAnsi="Century Gothic" w:cs="Times New Roman"/>
          <w:sz w:val="24"/>
          <w:szCs w:val="24"/>
        </w:rPr>
        <w:t xml:space="preserve">House Finance Budget Subcommittee for the Department of </w:t>
      </w:r>
      <w:r w:rsidR="0011470C">
        <w:rPr>
          <w:rFonts w:ascii="Century Gothic" w:hAnsi="Century Gothic" w:cs="Times New Roman"/>
          <w:sz w:val="24"/>
          <w:szCs w:val="24"/>
        </w:rPr>
        <w:t>Transportation &amp; Public Facilities</w:t>
      </w:r>
    </w:p>
    <w:sectPr w:rsidR="00100475" w:rsidRPr="0033591A" w:rsidSect="009676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DE" w:rsidRDefault="002C4DDE" w:rsidP="00100475">
      <w:pPr>
        <w:spacing w:after="0" w:line="240" w:lineRule="auto"/>
      </w:pPr>
      <w:r>
        <w:separator/>
      </w:r>
    </w:p>
  </w:endnote>
  <w:endnote w:type="continuationSeparator" w:id="0">
    <w:p w:rsidR="002C4DDE" w:rsidRDefault="002C4DDE" w:rsidP="0010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3662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74DFB" w:rsidRDefault="00F74DFB">
            <w:pPr>
              <w:pStyle w:val="Footer"/>
              <w:jc w:val="center"/>
            </w:pPr>
            <w:r>
              <w:t xml:space="preserve">Page </w:t>
            </w:r>
            <w:r w:rsidR="004D12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D12CB">
              <w:rPr>
                <w:b/>
                <w:sz w:val="24"/>
                <w:szCs w:val="24"/>
              </w:rPr>
              <w:fldChar w:fldCharType="separate"/>
            </w:r>
            <w:r w:rsidR="008A1FC6">
              <w:rPr>
                <w:b/>
                <w:noProof/>
              </w:rPr>
              <w:t>3</w:t>
            </w:r>
            <w:r w:rsidR="004D12C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D12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D12CB">
              <w:rPr>
                <w:b/>
                <w:sz w:val="24"/>
                <w:szCs w:val="24"/>
              </w:rPr>
              <w:fldChar w:fldCharType="separate"/>
            </w:r>
            <w:r w:rsidR="008A1FC6">
              <w:rPr>
                <w:b/>
                <w:noProof/>
              </w:rPr>
              <w:t>3</w:t>
            </w:r>
            <w:r w:rsidR="004D12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4DFB" w:rsidRDefault="00F74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DE" w:rsidRDefault="002C4DDE" w:rsidP="00100475">
      <w:pPr>
        <w:spacing w:after="0" w:line="240" w:lineRule="auto"/>
      </w:pPr>
      <w:r>
        <w:separator/>
      </w:r>
    </w:p>
  </w:footnote>
  <w:footnote w:type="continuationSeparator" w:id="0">
    <w:p w:rsidR="002C4DDE" w:rsidRDefault="002C4DDE" w:rsidP="0010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132F"/>
    <w:multiLevelType w:val="hybridMultilevel"/>
    <w:tmpl w:val="9CFA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5F1C"/>
    <w:multiLevelType w:val="hybridMultilevel"/>
    <w:tmpl w:val="E640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60637"/>
    <w:multiLevelType w:val="hybridMultilevel"/>
    <w:tmpl w:val="A55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948C3"/>
    <w:multiLevelType w:val="hybridMultilevel"/>
    <w:tmpl w:val="FC06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720E"/>
    <w:multiLevelType w:val="hybridMultilevel"/>
    <w:tmpl w:val="8E2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A58A4"/>
    <w:multiLevelType w:val="hybridMultilevel"/>
    <w:tmpl w:val="D2AE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AAD"/>
    <w:multiLevelType w:val="hybridMultilevel"/>
    <w:tmpl w:val="F260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6124A"/>
    <w:multiLevelType w:val="hybridMultilevel"/>
    <w:tmpl w:val="B7A6F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23E01"/>
    <w:multiLevelType w:val="multilevel"/>
    <w:tmpl w:val="C678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2449E"/>
    <w:multiLevelType w:val="hybridMultilevel"/>
    <w:tmpl w:val="F97A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D4382"/>
    <w:multiLevelType w:val="hybridMultilevel"/>
    <w:tmpl w:val="4EDA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9E"/>
    <w:rsid w:val="000214AE"/>
    <w:rsid w:val="00031B0B"/>
    <w:rsid w:val="00046867"/>
    <w:rsid w:val="00053B2F"/>
    <w:rsid w:val="000E4EF6"/>
    <w:rsid w:val="00100475"/>
    <w:rsid w:val="00106914"/>
    <w:rsid w:val="0011470C"/>
    <w:rsid w:val="00145231"/>
    <w:rsid w:val="001F62B8"/>
    <w:rsid w:val="002A15E1"/>
    <w:rsid w:val="002A4CA0"/>
    <w:rsid w:val="002C4DDE"/>
    <w:rsid w:val="002F4715"/>
    <w:rsid w:val="00306DA2"/>
    <w:rsid w:val="003276BF"/>
    <w:rsid w:val="00332974"/>
    <w:rsid w:val="00333B14"/>
    <w:rsid w:val="0033591A"/>
    <w:rsid w:val="00360ABC"/>
    <w:rsid w:val="00371B60"/>
    <w:rsid w:val="003A517E"/>
    <w:rsid w:val="003B55C7"/>
    <w:rsid w:val="003C4E4F"/>
    <w:rsid w:val="00403725"/>
    <w:rsid w:val="0041731F"/>
    <w:rsid w:val="00456F90"/>
    <w:rsid w:val="00467D77"/>
    <w:rsid w:val="004D12CB"/>
    <w:rsid w:val="00556A9E"/>
    <w:rsid w:val="005669DD"/>
    <w:rsid w:val="00583E23"/>
    <w:rsid w:val="0059392A"/>
    <w:rsid w:val="005A6A0A"/>
    <w:rsid w:val="005D6DE8"/>
    <w:rsid w:val="005F6BE2"/>
    <w:rsid w:val="006078FC"/>
    <w:rsid w:val="00622829"/>
    <w:rsid w:val="00623B37"/>
    <w:rsid w:val="00670862"/>
    <w:rsid w:val="0069120D"/>
    <w:rsid w:val="006A505B"/>
    <w:rsid w:val="006F0E1B"/>
    <w:rsid w:val="006F4DCE"/>
    <w:rsid w:val="00713EEF"/>
    <w:rsid w:val="0072283D"/>
    <w:rsid w:val="00723E9E"/>
    <w:rsid w:val="00736E1E"/>
    <w:rsid w:val="007A4B6C"/>
    <w:rsid w:val="007B5BF7"/>
    <w:rsid w:val="007C0B03"/>
    <w:rsid w:val="007C1C24"/>
    <w:rsid w:val="007F163F"/>
    <w:rsid w:val="00807AA7"/>
    <w:rsid w:val="00831CBA"/>
    <w:rsid w:val="00844742"/>
    <w:rsid w:val="008476D1"/>
    <w:rsid w:val="008519B9"/>
    <w:rsid w:val="00873147"/>
    <w:rsid w:val="0089352D"/>
    <w:rsid w:val="0089507E"/>
    <w:rsid w:val="00897FA3"/>
    <w:rsid w:val="008A1FC6"/>
    <w:rsid w:val="008C2FF3"/>
    <w:rsid w:val="008E5303"/>
    <w:rsid w:val="009549CA"/>
    <w:rsid w:val="00967609"/>
    <w:rsid w:val="009704AC"/>
    <w:rsid w:val="00971E9B"/>
    <w:rsid w:val="009A4437"/>
    <w:rsid w:val="009D2E6F"/>
    <w:rsid w:val="009D74BF"/>
    <w:rsid w:val="00A17EAF"/>
    <w:rsid w:val="00A3404D"/>
    <w:rsid w:val="00A437B7"/>
    <w:rsid w:val="00AA5328"/>
    <w:rsid w:val="00AD62E2"/>
    <w:rsid w:val="00AF0842"/>
    <w:rsid w:val="00AF59BB"/>
    <w:rsid w:val="00B0476B"/>
    <w:rsid w:val="00B131BE"/>
    <w:rsid w:val="00B270D1"/>
    <w:rsid w:val="00B879D1"/>
    <w:rsid w:val="00BF752E"/>
    <w:rsid w:val="00C3312B"/>
    <w:rsid w:val="00C35D03"/>
    <w:rsid w:val="00C54F12"/>
    <w:rsid w:val="00C566F9"/>
    <w:rsid w:val="00C65712"/>
    <w:rsid w:val="00C714DB"/>
    <w:rsid w:val="00D30650"/>
    <w:rsid w:val="00D33725"/>
    <w:rsid w:val="00D41CAA"/>
    <w:rsid w:val="00D870BF"/>
    <w:rsid w:val="00DD4111"/>
    <w:rsid w:val="00DD6DF8"/>
    <w:rsid w:val="00E1704C"/>
    <w:rsid w:val="00E35C8F"/>
    <w:rsid w:val="00E95A06"/>
    <w:rsid w:val="00EA272A"/>
    <w:rsid w:val="00EB45D2"/>
    <w:rsid w:val="00EC0CF3"/>
    <w:rsid w:val="00ED3921"/>
    <w:rsid w:val="00F2326D"/>
    <w:rsid w:val="00F40E08"/>
    <w:rsid w:val="00F41243"/>
    <w:rsid w:val="00F74DFB"/>
    <w:rsid w:val="00FA2A84"/>
    <w:rsid w:val="00FA4A04"/>
    <w:rsid w:val="00FD2F51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C319D-C454-4AF2-BE20-C0EFB62A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0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475"/>
  </w:style>
  <w:style w:type="paragraph" w:styleId="Footer">
    <w:name w:val="footer"/>
    <w:basedOn w:val="Normal"/>
    <w:link w:val="FooterChar"/>
    <w:uiPriority w:val="99"/>
    <w:unhideWhenUsed/>
    <w:rsid w:val="00100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475"/>
  </w:style>
  <w:style w:type="paragraph" w:styleId="BalloonText">
    <w:name w:val="Balloon Text"/>
    <w:basedOn w:val="Normal"/>
    <w:link w:val="BalloonTextChar"/>
    <w:uiPriority w:val="99"/>
    <w:semiHidden/>
    <w:unhideWhenUsed/>
    <w:rsid w:val="00C3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5D96-FE28-4327-852E-D7674AB4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Joe Michel</cp:lastModifiedBy>
  <cp:revision>4</cp:revision>
  <cp:lastPrinted>2015-03-03T17:08:00Z</cp:lastPrinted>
  <dcterms:created xsi:type="dcterms:W3CDTF">2015-02-24T03:03:00Z</dcterms:created>
  <dcterms:modified xsi:type="dcterms:W3CDTF">2015-03-03T17:17:00Z</dcterms:modified>
</cp:coreProperties>
</file>