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84" w:rsidRPr="001122D9" w:rsidRDefault="001122D9" w:rsidP="001122D9">
      <w:pPr>
        <w:jc w:val="center"/>
        <w:rPr>
          <w:b/>
          <w:sz w:val="52"/>
          <w:u w:val="single"/>
        </w:rPr>
      </w:pPr>
      <w:r w:rsidRPr="001122D9">
        <w:rPr>
          <w:b/>
          <w:sz w:val="52"/>
          <w:u w:val="single"/>
        </w:rPr>
        <w:t>Summary of Changes to HCS CSSB 234 (L&amp;C) – Version 26-LS1350\P</w:t>
      </w:r>
    </w:p>
    <w:p w:rsidR="001122D9" w:rsidRDefault="001122D9"/>
    <w:p w:rsidR="001122D9" w:rsidRDefault="001122D9"/>
    <w:p w:rsidR="001122D9" w:rsidRDefault="001122D9" w:rsidP="001122D9">
      <w:pPr>
        <w:rPr>
          <w:rFonts w:ascii="Calibri" w:hAnsi="Calibri"/>
          <w:sz w:val="34"/>
        </w:rPr>
      </w:pPr>
      <w:r>
        <w:rPr>
          <w:rFonts w:ascii="Calibri" w:hAnsi="Calibri"/>
          <w:sz w:val="34"/>
        </w:rPr>
        <w:t>House Labor &amp; Commerce approved two changes to the original sunset bill:</w:t>
      </w:r>
    </w:p>
    <w:p w:rsidR="001122D9" w:rsidRDefault="001122D9" w:rsidP="001122D9">
      <w:pPr>
        <w:pStyle w:val="ListParagraph"/>
        <w:rPr>
          <w:rFonts w:ascii="Calibri" w:hAnsi="Calibri"/>
          <w:sz w:val="34"/>
        </w:rPr>
      </w:pPr>
    </w:p>
    <w:p w:rsidR="001122D9" w:rsidRDefault="001122D9" w:rsidP="001122D9">
      <w:pPr>
        <w:pStyle w:val="ListParagraph"/>
        <w:rPr>
          <w:rFonts w:ascii="Calibri" w:hAnsi="Calibri"/>
          <w:sz w:val="34"/>
        </w:rPr>
      </w:pPr>
    </w:p>
    <w:p w:rsidR="001122D9" w:rsidRDefault="001122D9" w:rsidP="001122D9">
      <w:pPr>
        <w:numPr>
          <w:ilvl w:val="1"/>
          <w:numId w:val="1"/>
        </w:numPr>
        <w:rPr>
          <w:rFonts w:ascii="Calibri" w:hAnsi="Calibri"/>
          <w:sz w:val="34"/>
        </w:rPr>
      </w:pPr>
      <w:r>
        <w:rPr>
          <w:rFonts w:ascii="Calibri" w:hAnsi="Calibri"/>
          <w:sz w:val="34"/>
        </w:rPr>
        <w:t>Section 1 – Removing the Executive Director’s tie-breaking vote</w:t>
      </w:r>
    </w:p>
    <w:p w:rsidR="001122D9" w:rsidRDefault="001122D9" w:rsidP="001122D9">
      <w:pPr>
        <w:ind w:left="1440"/>
        <w:rPr>
          <w:rFonts w:ascii="Calibri" w:hAnsi="Calibri"/>
          <w:sz w:val="34"/>
        </w:rPr>
      </w:pPr>
    </w:p>
    <w:p w:rsidR="001122D9" w:rsidRDefault="001122D9" w:rsidP="001122D9">
      <w:pPr>
        <w:ind w:left="1440"/>
        <w:rPr>
          <w:rFonts w:ascii="Calibri" w:hAnsi="Calibri"/>
          <w:sz w:val="34"/>
        </w:rPr>
      </w:pPr>
    </w:p>
    <w:p w:rsidR="001122D9" w:rsidRDefault="001122D9" w:rsidP="001122D9">
      <w:pPr>
        <w:numPr>
          <w:ilvl w:val="1"/>
          <w:numId w:val="1"/>
        </w:numPr>
        <w:rPr>
          <w:rFonts w:ascii="Calibri" w:hAnsi="Calibri"/>
          <w:sz w:val="34"/>
        </w:rPr>
      </w:pPr>
      <w:r>
        <w:rPr>
          <w:rFonts w:ascii="Calibri" w:hAnsi="Calibri"/>
          <w:sz w:val="34"/>
        </w:rPr>
        <w:t>Section 2 – Granting access to the statewide alcohol database to the subjects of that database</w:t>
      </w:r>
    </w:p>
    <w:p w:rsidR="001122D9" w:rsidRDefault="001122D9"/>
    <w:sectPr w:rsidR="001122D9" w:rsidSect="00B04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E41"/>
    <w:multiLevelType w:val="hybridMultilevel"/>
    <w:tmpl w:val="F46693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2D9"/>
    <w:rsid w:val="001122D9"/>
    <w:rsid w:val="00701FB1"/>
    <w:rsid w:val="00814C91"/>
    <w:rsid w:val="00B04A84"/>
    <w:rsid w:val="00B3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2D9"/>
    <w:pPr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LAA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lsncjma</dc:creator>
  <cp:keywords/>
  <dc:description/>
  <cp:lastModifiedBy>lsncjma</cp:lastModifiedBy>
  <cp:revision>1</cp:revision>
  <dcterms:created xsi:type="dcterms:W3CDTF">2010-04-15T00:24:00Z</dcterms:created>
  <dcterms:modified xsi:type="dcterms:W3CDTF">2010-04-15T00:26:00Z</dcterms:modified>
</cp:coreProperties>
</file>