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8E1C" w14:textId="36F6546B" w:rsidR="00C520D8" w:rsidRPr="00C520D8" w:rsidRDefault="00C520D8" w:rsidP="00C520D8">
      <w:pPr>
        <w:pStyle w:val="NormalWeb"/>
        <w:jc w:val="center"/>
        <w:rPr>
          <w:b/>
          <w:bCs/>
          <w:u w:val="single"/>
        </w:rPr>
      </w:pPr>
      <w:r w:rsidRPr="00C520D8">
        <w:rPr>
          <w:b/>
          <w:bCs/>
          <w:u w:val="single"/>
        </w:rPr>
        <w:t>HB 325 Sectional Analysis</w:t>
      </w:r>
    </w:p>
    <w:p w14:paraId="545F970F" w14:textId="346DE998" w:rsidR="00C520D8" w:rsidRPr="00C520D8" w:rsidRDefault="00C520D8" w:rsidP="00C520D8">
      <w:pPr>
        <w:pStyle w:val="NormalWeb"/>
        <w:jc w:val="center"/>
        <w:rPr>
          <w:i/>
          <w:iCs/>
        </w:rPr>
      </w:pPr>
      <w:r w:rsidRPr="00C520D8">
        <w:rPr>
          <w:i/>
          <w:iCs/>
        </w:rPr>
        <w:t>“An Act relating to occupational licensing fees; relating to business license fees; and providing for an effective date.”</w:t>
      </w:r>
    </w:p>
    <w:p w14:paraId="01865EE4" w14:textId="686DB903" w:rsidR="00C520D8" w:rsidRPr="00C520D8" w:rsidRDefault="00C520D8" w:rsidP="00C520D8">
      <w:pPr>
        <w:pStyle w:val="NormalWeb"/>
        <w:rPr>
          <w:b/>
          <w:bCs/>
        </w:rPr>
      </w:pPr>
      <w:r w:rsidRPr="00C520D8">
        <w:rPr>
          <w:b/>
          <w:bCs/>
        </w:rPr>
        <w:t>Section 11. Amends AS 43.70.030(a)</w:t>
      </w:r>
      <w:r>
        <w:rPr>
          <w:b/>
          <w:bCs/>
        </w:rPr>
        <w:br/>
      </w:r>
      <w:r>
        <w:br/>
        <w:t>Provides a new exception for paying the full business license fee; sole proprietors receiving public assistance filing for a sole proprietorship business license will pay $0.</w:t>
      </w:r>
    </w:p>
    <w:p w14:paraId="1AF306A1" w14:textId="2EC187DF" w:rsidR="00C520D8" w:rsidRPr="00C520D8" w:rsidRDefault="00C520D8" w:rsidP="00C520D8">
      <w:pPr>
        <w:pStyle w:val="NormalWeb"/>
        <w:rPr>
          <w:b/>
          <w:bCs/>
        </w:rPr>
      </w:pPr>
      <w:r w:rsidRPr="00C520D8">
        <w:rPr>
          <w:b/>
          <w:bCs/>
        </w:rPr>
        <w:t>Section 12. Prov</w:t>
      </w:r>
      <w:r>
        <w:rPr>
          <w:b/>
          <w:bCs/>
        </w:rPr>
        <w:t>i</w:t>
      </w:r>
      <w:r w:rsidRPr="00C520D8">
        <w:rPr>
          <w:b/>
          <w:bCs/>
        </w:rPr>
        <w:t>des for an effective date.</w:t>
      </w:r>
      <w:r>
        <w:rPr>
          <w:b/>
          <w:bCs/>
        </w:rPr>
        <w:br/>
      </w:r>
      <w:r>
        <w:br/>
        <w:t>The effective date of this Act is July 1, 2024.</w:t>
      </w:r>
    </w:p>
    <w:p w14:paraId="7E1DFEAB" w14:textId="453D7321" w:rsidR="00EA2E40" w:rsidRPr="00A809C1" w:rsidRDefault="00EA2E40" w:rsidP="00A809C1">
      <w:pPr>
        <w:spacing w:after="0" w:line="262" w:lineRule="auto"/>
        <w:rPr>
          <w:rFonts w:ascii="Times New Roman" w:hAnsi="Times New Roman" w:cs="Times New Roman"/>
          <w:sz w:val="24"/>
          <w:szCs w:val="24"/>
        </w:rPr>
      </w:pPr>
    </w:p>
    <w:sectPr w:rsidR="00EA2E40" w:rsidRPr="00A809C1" w:rsidSect="002F5781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6C85" w14:textId="77777777" w:rsidR="0063774B" w:rsidRDefault="0063774B" w:rsidP="0082571C">
      <w:pPr>
        <w:spacing w:after="0" w:line="240" w:lineRule="auto"/>
      </w:pPr>
      <w:r>
        <w:separator/>
      </w:r>
    </w:p>
  </w:endnote>
  <w:endnote w:type="continuationSeparator" w:id="0">
    <w:p w14:paraId="4BDF633E" w14:textId="77777777" w:rsidR="0063774B" w:rsidRDefault="0063774B" w:rsidP="0082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3795" w14:textId="1272FF63" w:rsidR="002F7F94" w:rsidRDefault="002F7F94" w:rsidP="002F7F94">
    <w:pPr>
      <w:spacing w:after="0" w:line="262" w:lineRule="auto"/>
      <w:rPr>
        <w:rFonts w:ascii="Times New Roman" w:eastAsia="Times New Roman" w:hAnsi="Times New Roman" w:cs="Times New Roman"/>
        <w:b/>
        <w:sz w:val="20"/>
      </w:rPr>
    </w:pPr>
  </w:p>
  <w:tbl>
    <w:tblPr>
      <w:tblStyle w:val="TableGrid"/>
      <w:tblW w:w="12151" w:type="dxa"/>
      <w:tblInd w:w="-10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151"/>
    </w:tblGrid>
    <w:tr w:rsidR="002F7F94" w14:paraId="48C887EF" w14:textId="77777777" w:rsidTr="002F7F94">
      <w:trPr>
        <w:cantSplit/>
        <w:trHeight w:val="851"/>
      </w:trPr>
      <w:tc>
        <w:tcPr>
          <w:tcW w:w="12151" w:type="dxa"/>
          <w:vAlign w:val="bottom"/>
        </w:tcPr>
        <w:p w14:paraId="08C0115F" w14:textId="35131508" w:rsidR="002F7F94" w:rsidRDefault="002F7F94" w:rsidP="002F7F94">
          <w:pPr>
            <w:spacing w:line="262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Session: State Capitol</w:t>
          </w:r>
          <w:r w:rsidR="00D52E4E">
            <w:rPr>
              <w:rFonts w:ascii="Times New Roman" w:eastAsia="Times New Roman" w:hAnsi="Times New Roman" w:cs="Times New Roman"/>
              <w:b/>
              <w:sz w:val="20"/>
            </w:rPr>
            <w:t xml:space="preserve"> Room 420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• Juneau, AK 99801-1182 • (907) 465-</w:t>
          </w:r>
          <w:r w:rsidR="00D52E4E">
            <w:rPr>
              <w:rFonts w:ascii="Times New Roman" w:eastAsia="Times New Roman" w:hAnsi="Times New Roman" w:cs="Times New Roman"/>
              <w:b/>
              <w:sz w:val="20"/>
            </w:rPr>
            <w:t>3424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14:paraId="4B670C81" w14:textId="30DFD34E" w:rsidR="002F7F94" w:rsidRDefault="002F7F94" w:rsidP="002F7F94">
          <w:pPr>
            <w:spacing w:after="291" w:line="262" w:lineRule="auto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Interim: </w:t>
          </w:r>
          <w:r w:rsidR="00D52E4E">
            <w:rPr>
              <w:rFonts w:ascii="Times New Roman" w:eastAsia="Times New Roman" w:hAnsi="Times New Roman" w:cs="Times New Roman"/>
              <w:b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500 W. Benson Blvd. • Anchorage, AK 99503 </w:t>
          </w:r>
        </w:p>
        <w:p w14:paraId="77711892" w14:textId="7E1BF2C3" w:rsidR="002F7F94" w:rsidRPr="00D8072A" w:rsidRDefault="002F7F94" w:rsidP="002F7F94">
          <w:pPr>
            <w:ind w:right="483"/>
            <w:jc w:val="center"/>
          </w:pPr>
          <w:r>
            <w:rPr>
              <w:rFonts w:ascii="Times New Roman" w:eastAsia="Times New Roman" w:hAnsi="Times New Roman" w:cs="Times New Roman"/>
              <w:b/>
              <w:i/>
            </w:rPr>
            <w:t>Rep.</w:t>
          </w:r>
          <w:r w:rsidR="00D52E4E">
            <w:rPr>
              <w:rFonts w:ascii="Times New Roman" w:eastAsia="Times New Roman" w:hAnsi="Times New Roman" w:cs="Times New Roman"/>
              <w:b/>
              <w:i/>
            </w:rPr>
            <w:t>Genevieve</w:t>
          </w:r>
          <w:r>
            <w:rPr>
              <w:rFonts w:ascii="Times New Roman" w:eastAsia="Times New Roman" w:hAnsi="Times New Roman" w:cs="Times New Roman"/>
              <w:b/>
              <w:i/>
            </w:rPr>
            <w:t>.</w:t>
          </w:r>
          <w:r w:rsidR="00D52E4E">
            <w:rPr>
              <w:rFonts w:ascii="Times New Roman" w:eastAsia="Times New Roman" w:hAnsi="Times New Roman" w:cs="Times New Roman"/>
              <w:b/>
              <w:i/>
            </w:rPr>
            <w:t>Mina</w:t>
          </w:r>
          <w:r>
            <w:rPr>
              <w:rFonts w:ascii="Times New Roman" w:eastAsia="Times New Roman" w:hAnsi="Times New Roman" w:cs="Times New Roman"/>
              <w:b/>
              <w:i/>
            </w:rPr>
            <w:t>@akleg.gov</w:t>
          </w:r>
        </w:p>
      </w:tc>
    </w:tr>
  </w:tbl>
  <w:p w14:paraId="238CA72D" w14:textId="5753E3EC" w:rsidR="002F7F94" w:rsidRDefault="002F7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4BF9" w14:textId="77777777" w:rsidR="0063774B" w:rsidRDefault="0063774B" w:rsidP="0082571C">
      <w:pPr>
        <w:spacing w:after="0" w:line="240" w:lineRule="auto"/>
      </w:pPr>
      <w:r>
        <w:separator/>
      </w:r>
    </w:p>
  </w:footnote>
  <w:footnote w:type="continuationSeparator" w:id="0">
    <w:p w14:paraId="0561D8BC" w14:textId="77777777" w:rsidR="0063774B" w:rsidRDefault="0063774B" w:rsidP="0082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107" w:type="dxa"/>
      <w:tblInd w:w="-1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"/>
      <w:gridCol w:w="11541"/>
      <w:gridCol w:w="283"/>
    </w:tblGrid>
    <w:tr w:rsidR="0082571C" w14:paraId="70E5CCCA" w14:textId="77777777" w:rsidTr="00513722">
      <w:trPr>
        <w:cantSplit/>
        <w:trHeight w:val="695"/>
      </w:trPr>
      <w:tc>
        <w:tcPr>
          <w:tcW w:w="283" w:type="dxa"/>
          <w:vAlign w:val="center"/>
        </w:tcPr>
        <w:p w14:paraId="0822F3DB" w14:textId="77777777" w:rsidR="0082571C" w:rsidRPr="006C660D" w:rsidRDefault="0082571C" w:rsidP="0082571C">
          <w:pPr>
            <w:rPr>
              <w:rFonts w:ascii="Georgia" w:eastAsia="Georgia" w:hAnsi="Georgia" w:cs="Georgia"/>
              <w:color w:val="auto"/>
              <w:sz w:val="36"/>
            </w:rPr>
          </w:pPr>
        </w:p>
      </w:tc>
      <w:tc>
        <w:tcPr>
          <w:tcW w:w="11541" w:type="dxa"/>
          <w:vAlign w:val="center"/>
        </w:tcPr>
        <w:p w14:paraId="3FF1DCAB" w14:textId="036E737E" w:rsidR="0082571C" w:rsidRPr="00A809C1" w:rsidRDefault="00AB6FDA" w:rsidP="00A809C1">
          <w:pPr>
            <w:rPr>
              <w:rFonts w:ascii="Georgia" w:eastAsia="Georgia" w:hAnsi="Georgia" w:cs="Georgia"/>
              <w:color w:val="auto"/>
              <w:sz w:val="32"/>
              <w:szCs w:val="20"/>
            </w:rPr>
          </w:pPr>
          <w:r w:rsidRPr="00AB6FDA"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0"/>
            </w:rPr>
            <w:drawing>
              <wp:anchor distT="0" distB="0" distL="114300" distR="114300" simplePos="0" relativeHeight="251659264" behindDoc="1" locked="0" layoutInCell="1" allowOverlap="1" wp14:anchorId="1AC97D1C" wp14:editId="35DE4C02">
                <wp:simplePos x="0" y="0"/>
                <wp:positionH relativeFrom="column">
                  <wp:posOffset>276225</wp:posOffset>
                </wp:positionH>
                <wp:positionV relativeFrom="paragraph">
                  <wp:posOffset>-29845</wp:posOffset>
                </wp:positionV>
                <wp:extent cx="1389380" cy="1389380"/>
                <wp:effectExtent l="0" t="0" r="1270" b="1270"/>
                <wp:wrapSquare wrapText="bothSides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380" cy="1389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2571C" w:rsidRPr="00AB6FDA">
            <w:rPr>
              <w:rFonts w:ascii="Georgia" w:eastAsia="Georgia" w:hAnsi="Georgia" w:cs="Georgia"/>
              <w:color w:val="auto"/>
              <w:sz w:val="32"/>
              <w:szCs w:val="20"/>
            </w:rPr>
            <w:t>ALASKA STATE LEGISLATURE</w:t>
          </w:r>
          <w:r w:rsidRPr="00AB6FDA">
            <w:rPr>
              <w:rFonts w:ascii="Georgia" w:eastAsia="Georgia" w:hAnsi="Georgia" w:cs="Georgia"/>
              <w:color w:val="auto"/>
              <w:sz w:val="16"/>
              <w:szCs w:val="8"/>
            </w:rPr>
            <w:br/>
          </w:r>
          <w:r w:rsidRPr="00A809C1">
            <w:rPr>
              <w:rFonts w:ascii="Georgia" w:eastAsia="Georgia" w:hAnsi="Georgia" w:cs="Georgia"/>
              <w:color w:val="auto"/>
              <w:sz w:val="56"/>
              <w:szCs w:val="40"/>
            </w:rPr>
            <w:t>Representative Genevieve Mina</w:t>
          </w:r>
        </w:p>
        <w:p w14:paraId="3C43F6EE" w14:textId="3F64B394" w:rsidR="00AB6FDA" w:rsidRPr="00A809C1" w:rsidRDefault="00A809C1" w:rsidP="00A809C1">
          <w:pPr>
            <w:spacing w:line="276" w:lineRule="auto"/>
            <w:rPr>
              <w:rFonts w:ascii="Georgia" w:eastAsia="Georgia" w:hAnsi="Georgia" w:cs="Georgia"/>
              <w:color w:val="auto"/>
              <w:sz w:val="28"/>
              <w:szCs w:val="18"/>
            </w:rPr>
          </w:pPr>
          <w:r>
            <w:rPr>
              <w:rFonts w:ascii="Georgia" w:eastAsia="Georgia" w:hAnsi="Georgia" w:cs="Georgia"/>
              <w:color w:val="auto"/>
              <w:sz w:val="28"/>
              <w:szCs w:val="18"/>
            </w:rPr>
            <w:t xml:space="preserve">Member, </w:t>
          </w:r>
          <w:r w:rsidR="00AB6FDA" w:rsidRPr="00A809C1">
            <w:rPr>
              <w:rFonts w:ascii="Georgia" w:eastAsia="Georgia" w:hAnsi="Georgia" w:cs="Georgia"/>
              <w:color w:val="auto"/>
              <w:sz w:val="28"/>
              <w:szCs w:val="18"/>
            </w:rPr>
            <w:t xml:space="preserve">House </w:t>
          </w:r>
          <w:proofErr w:type="gramStart"/>
          <w:r w:rsidR="00AB6FDA" w:rsidRPr="00A809C1">
            <w:rPr>
              <w:rFonts w:ascii="Georgia" w:eastAsia="Georgia" w:hAnsi="Georgia" w:cs="Georgia"/>
              <w:color w:val="auto"/>
              <w:sz w:val="28"/>
              <w:szCs w:val="18"/>
            </w:rPr>
            <w:t>Health</w:t>
          </w:r>
          <w:proofErr w:type="gramEnd"/>
          <w:r w:rsidR="00AB6FDA" w:rsidRPr="00A809C1">
            <w:rPr>
              <w:rFonts w:ascii="Georgia" w:eastAsia="Georgia" w:hAnsi="Georgia" w:cs="Georgia"/>
              <w:color w:val="auto"/>
              <w:sz w:val="28"/>
              <w:szCs w:val="18"/>
            </w:rPr>
            <w:t xml:space="preserve"> and Social Services Committee</w:t>
          </w:r>
        </w:p>
        <w:p w14:paraId="0DA2A8B6" w14:textId="26E3E801" w:rsidR="00AB6FDA" w:rsidRPr="00A809C1" w:rsidRDefault="00A809C1" w:rsidP="00A809C1">
          <w:pPr>
            <w:spacing w:line="276" w:lineRule="auto"/>
            <w:rPr>
              <w:rFonts w:ascii="Georgia" w:eastAsia="Georgia" w:hAnsi="Georgia" w:cs="Georgia"/>
              <w:color w:val="auto"/>
              <w:sz w:val="28"/>
              <w:szCs w:val="18"/>
            </w:rPr>
          </w:pPr>
          <w:r>
            <w:rPr>
              <w:rFonts w:ascii="Georgia" w:eastAsia="Georgia" w:hAnsi="Georgia" w:cs="Georgia"/>
              <w:color w:val="auto"/>
              <w:sz w:val="28"/>
              <w:szCs w:val="18"/>
            </w:rPr>
            <w:t xml:space="preserve">Member, </w:t>
          </w:r>
          <w:r w:rsidR="00AB6FDA" w:rsidRPr="00A809C1">
            <w:rPr>
              <w:rFonts w:ascii="Georgia" w:eastAsia="Georgia" w:hAnsi="Georgia" w:cs="Georgia"/>
              <w:color w:val="auto"/>
              <w:sz w:val="28"/>
              <w:szCs w:val="18"/>
            </w:rPr>
            <w:t>House Transportation Committee</w:t>
          </w:r>
        </w:p>
        <w:p w14:paraId="3CAB6A3B" w14:textId="4A3C6E1E" w:rsidR="0082571C" w:rsidRPr="00AB6FDA" w:rsidRDefault="00AB6FDA" w:rsidP="00A809C1">
          <w:pPr>
            <w:spacing w:line="276" w:lineRule="auto"/>
            <w:rPr>
              <w:rFonts w:ascii="Georgia" w:eastAsia="Georgia" w:hAnsi="Georgia" w:cs="Georgia"/>
              <w:i/>
              <w:iCs/>
              <w:color w:val="auto"/>
              <w:sz w:val="36"/>
            </w:rPr>
          </w:pPr>
          <w:r w:rsidRPr="00A809C1">
            <w:rPr>
              <w:rFonts w:ascii="Georgia" w:eastAsia="Georgia" w:hAnsi="Georgia" w:cs="Georgia"/>
              <w:i/>
              <w:iCs/>
              <w:color w:val="auto"/>
              <w:sz w:val="20"/>
              <w:szCs w:val="12"/>
            </w:rPr>
            <w:t>Serving House District 19: Airport Heights, Mountain View, &amp; Russian Jack</w:t>
          </w:r>
          <w:r w:rsidRPr="00A809C1">
            <w:rPr>
              <w:rFonts w:ascii="Georgia" w:eastAsia="Georgia" w:hAnsi="Georgia" w:cs="Georgia"/>
              <w:i/>
              <w:iCs/>
              <w:color w:val="auto"/>
              <w:sz w:val="40"/>
              <w:szCs w:val="24"/>
            </w:rPr>
            <w:t xml:space="preserve"> </w:t>
          </w:r>
        </w:p>
      </w:tc>
      <w:tc>
        <w:tcPr>
          <w:tcW w:w="283" w:type="dxa"/>
          <w:vAlign w:val="center"/>
        </w:tcPr>
        <w:p w14:paraId="171738AC" w14:textId="2FC3388E" w:rsidR="0082571C" w:rsidRDefault="0082571C" w:rsidP="0082571C">
          <w:pPr>
            <w:rPr>
              <w:rFonts w:ascii="Georgia" w:eastAsia="Georgia" w:hAnsi="Georgia" w:cs="Georgia"/>
              <w:color w:val="004080"/>
              <w:sz w:val="36"/>
            </w:rPr>
          </w:pPr>
        </w:p>
      </w:tc>
    </w:tr>
  </w:tbl>
  <w:p w14:paraId="72CDBC0D" w14:textId="69FE58A2" w:rsidR="0082571C" w:rsidRDefault="00825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886"/>
    <w:multiLevelType w:val="hybridMultilevel"/>
    <w:tmpl w:val="750AA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5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40"/>
    <w:rsid w:val="000B5260"/>
    <w:rsid w:val="001A3702"/>
    <w:rsid w:val="002960A2"/>
    <w:rsid w:val="002A3CD8"/>
    <w:rsid w:val="002F5781"/>
    <w:rsid w:val="002F7F94"/>
    <w:rsid w:val="003C1117"/>
    <w:rsid w:val="00513722"/>
    <w:rsid w:val="0051670C"/>
    <w:rsid w:val="00517E5A"/>
    <w:rsid w:val="0063239A"/>
    <w:rsid w:val="0063774B"/>
    <w:rsid w:val="00696B8D"/>
    <w:rsid w:val="006C660D"/>
    <w:rsid w:val="006E664D"/>
    <w:rsid w:val="00776048"/>
    <w:rsid w:val="007D45C2"/>
    <w:rsid w:val="0082571C"/>
    <w:rsid w:val="00855FC6"/>
    <w:rsid w:val="009C0E60"/>
    <w:rsid w:val="009E637B"/>
    <w:rsid w:val="00A07EED"/>
    <w:rsid w:val="00A809C1"/>
    <w:rsid w:val="00AA724D"/>
    <w:rsid w:val="00AB6FDA"/>
    <w:rsid w:val="00B814AB"/>
    <w:rsid w:val="00BD6DF8"/>
    <w:rsid w:val="00C520D8"/>
    <w:rsid w:val="00C90985"/>
    <w:rsid w:val="00D13DAC"/>
    <w:rsid w:val="00D52E4E"/>
    <w:rsid w:val="00D56286"/>
    <w:rsid w:val="00D8072A"/>
    <w:rsid w:val="00EA2E40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A2A2F"/>
  <w15:docId w15:val="{9E84027A-FD2D-459E-BCD4-3644F782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1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1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B6F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BEDD-E587-45E7-8F4A-22ACB9E6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Hild</dc:creator>
  <cp:keywords/>
  <cp:lastModifiedBy>Remington Purnell</cp:lastModifiedBy>
  <cp:revision>2</cp:revision>
  <cp:lastPrinted>2023-02-04T01:17:00Z</cp:lastPrinted>
  <dcterms:created xsi:type="dcterms:W3CDTF">2024-04-03T17:57:00Z</dcterms:created>
  <dcterms:modified xsi:type="dcterms:W3CDTF">2024-04-03T17:57:00Z</dcterms:modified>
</cp:coreProperties>
</file>