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F45" w:rsidRDefault="006B3F45" w:rsidP="006B3F45">
      <w:pPr>
        <w:pStyle w:val="NoSpacing"/>
        <w:rPr>
          <w:rStyle w:val="Hyperlink"/>
          <w:rFonts w:ascii="Cambria" w:hAnsi="Cambria"/>
          <w:color w:val="auto"/>
          <w:sz w:val="24"/>
          <w:szCs w:val="24"/>
          <w:u w:val="none"/>
        </w:rPr>
      </w:pPr>
      <w:r>
        <w:rPr>
          <w:rStyle w:val="Hyperlink"/>
          <w:rFonts w:ascii="Cambria" w:hAnsi="Cambria"/>
          <w:color w:val="auto"/>
          <w:sz w:val="24"/>
          <w:szCs w:val="24"/>
          <w:u w:val="none"/>
        </w:rPr>
        <w:t>April 5, 2023</w:t>
      </w:r>
    </w:p>
    <w:p w:rsidR="006B3F45" w:rsidRDefault="006B3F45" w:rsidP="006B3F45">
      <w:pPr>
        <w:pStyle w:val="NoSpacing"/>
        <w:rPr>
          <w:rStyle w:val="Hyperlink"/>
          <w:rFonts w:ascii="Cambria" w:hAnsi="Cambria"/>
          <w:color w:val="auto"/>
          <w:sz w:val="24"/>
          <w:szCs w:val="24"/>
          <w:u w:val="none"/>
        </w:rPr>
      </w:pPr>
    </w:p>
    <w:p w:rsidR="006B3F45" w:rsidRDefault="006B3F45" w:rsidP="006B3F45">
      <w:pPr>
        <w:pStyle w:val="NoSpacing"/>
        <w:rPr>
          <w:rStyle w:val="Hyperlink"/>
          <w:rFonts w:ascii="Cambria" w:hAnsi="Cambria"/>
          <w:color w:val="auto"/>
          <w:sz w:val="24"/>
          <w:szCs w:val="24"/>
          <w:u w:val="none"/>
        </w:rPr>
      </w:pPr>
      <w:r>
        <w:rPr>
          <w:rStyle w:val="Hyperlink"/>
          <w:rFonts w:ascii="Cambria" w:hAnsi="Cambria"/>
          <w:color w:val="auto"/>
          <w:sz w:val="24"/>
          <w:szCs w:val="24"/>
          <w:u w:val="none"/>
        </w:rPr>
        <w:t>House Labor &amp; Commerce Committee</w:t>
      </w:r>
    </w:p>
    <w:p w:rsidR="006B3F45" w:rsidRDefault="006B3F45" w:rsidP="006B3F45">
      <w:pPr>
        <w:pStyle w:val="NoSpacing"/>
        <w:rPr>
          <w:rStyle w:val="Hyperlink"/>
          <w:rFonts w:ascii="Cambria" w:hAnsi="Cambria"/>
          <w:color w:val="auto"/>
          <w:sz w:val="24"/>
          <w:szCs w:val="24"/>
          <w:u w:val="none"/>
        </w:rPr>
      </w:pPr>
      <w:r>
        <w:rPr>
          <w:rStyle w:val="Hyperlink"/>
          <w:rFonts w:ascii="Cambria" w:hAnsi="Cambria"/>
          <w:color w:val="auto"/>
          <w:sz w:val="24"/>
          <w:szCs w:val="24"/>
          <w:u w:val="none"/>
        </w:rPr>
        <w:t>State Capitol Room 124</w:t>
      </w:r>
    </w:p>
    <w:p w:rsidR="006B3F45" w:rsidRDefault="006B3F45" w:rsidP="006B3F45">
      <w:pPr>
        <w:pStyle w:val="NoSpacing"/>
        <w:rPr>
          <w:rStyle w:val="Hyperlink"/>
          <w:rFonts w:ascii="Cambria" w:hAnsi="Cambria"/>
          <w:color w:val="auto"/>
          <w:sz w:val="24"/>
          <w:szCs w:val="24"/>
          <w:u w:val="none"/>
        </w:rPr>
      </w:pPr>
      <w:r>
        <w:rPr>
          <w:rStyle w:val="Hyperlink"/>
          <w:rFonts w:ascii="Cambria" w:hAnsi="Cambria"/>
          <w:color w:val="auto"/>
          <w:sz w:val="24"/>
          <w:szCs w:val="24"/>
          <w:u w:val="none"/>
        </w:rPr>
        <w:t>Juneau, AK 99801</w:t>
      </w:r>
    </w:p>
    <w:p w:rsidR="006B3F45" w:rsidRDefault="006B3F45" w:rsidP="006B3F45">
      <w:pPr>
        <w:pStyle w:val="NoSpacing"/>
      </w:pPr>
      <w:hyperlink r:id="rId4" w:history="1">
        <w:r>
          <w:rPr>
            <w:rStyle w:val="Hyperlink"/>
            <w:rFonts w:ascii="Cambria" w:hAnsi="Cambria"/>
            <w:sz w:val="24"/>
            <w:szCs w:val="24"/>
          </w:rPr>
          <w:t>House.Labor.And.Commerce@akleg.gov</w:t>
        </w:r>
      </w:hyperlink>
    </w:p>
    <w:p w:rsidR="006B3F45" w:rsidRDefault="006B3F45" w:rsidP="006B3F45">
      <w:pPr>
        <w:pStyle w:val="NoSpacing"/>
        <w:rPr>
          <w:rFonts w:ascii="Cambria" w:hAnsi="Cambria"/>
          <w:sz w:val="24"/>
          <w:szCs w:val="24"/>
        </w:rPr>
      </w:pPr>
    </w:p>
    <w:p w:rsidR="006B3F45" w:rsidRDefault="006B3F45" w:rsidP="006B3F45">
      <w:pPr>
        <w:pStyle w:val="NoSpacing"/>
        <w:rPr>
          <w:rFonts w:ascii="Cambria" w:hAnsi="Cambria"/>
          <w:sz w:val="24"/>
          <w:szCs w:val="24"/>
        </w:rPr>
      </w:pPr>
      <w:r>
        <w:rPr>
          <w:rFonts w:ascii="Cambria" w:hAnsi="Cambria"/>
          <w:sz w:val="24"/>
          <w:szCs w:val="24"/>
        </w:rPr>
        <w:t>Chair Sumner and Committee Members,</w:t>
      </w:r>
    </w:p>
    <w:p w:rsidR="006B3F45" w:rsidRDefault="006B3F45" w:rsidP="006B3F45">
      <w:pPr>
        <w:pStyle w:val="NoSpacing"/>
        <w:rPr>
          <w:rFonts w:ascii="Cambria" w:hAnsi="Cambria"/>
          <w:sz w:val="24"/>
          <w:szCs w:val="24"/>
        </w:rPr>
      </w:pPr>
    </w:p>
    <w:p w:rsidR="006B3F45" w:rsidRDefault="006B3F45" w:rsidP="006B3F45">
      <w:pPr>
        <w:pStyle w:val="NoSpacing"/>
        <w:rPr>
          <w:rFonts w:ascii="Cambria" w:hAnsi="Cambria"/>
          <w:sz w:val="24"/>
          <w:szCs w:val="24"/>
        </w:rPr>
      </w:pPr>
      <w:r>
        <w:rPr>
          <w:rFonts w:ascii="Cambria" w:hAnsi="Cambria"/>
          <w:sz w:val="24"/>
          <w:szCs w:val="24"/>
        </w:rPr>
        <w:t xml:space="preserve">On behalf of </w:t>
      </w:r>
      <w:proofErr w:type="spellStart"/>
      <w:r>
        <w:rPr>
          <w:rFonts w:ascii="Cambria" w:hAnsi="Cambria"/>
          <w:sz w:val="24"/>
          <w:szCs w:val="24"/>
        </w:rPr>
        <w:t>Maniilaq</w:t>
      </w:r>
      <w:proofErr w:type="spellEnd"/>
      <w:r>
        <w:rPr>
          <w:rFonts w:ascii="Cambria" w:hAnsi="Cambria"/>
          <w:sz w:val="24"/>
          <w:szCs w:val="24"/>
        </w:rPr>
        <w:t xml:space="preserve"> Health Center I am asking you to support HB 149 and Alaska joining the nurse licensure compact (NLC).  While Alaska is facing workforce challenges across all industries, I want to tell you about what we are seeing in healthcare delivery.</w:t>
      </w:r>
    </w:p>
    <w:p w:rsidR="006B3F45" w:rsidRDefault="006B3F45" w:rsidP="006B3F45">
      <w:pPr>
        <w:pStyle w:val="NoSpacing"/>
        <w:rPr>
          <w:rFonts w:ascii="Cambria" w:hAnsi="Cambria"/>
          <w:sz w:val="24"/>
          <w:szCs w:val="24"/>
        </w:rPr>
      </w:pPr>
    </w:p>
    <w:p w:rsidR="006B3F45" w:rsidRDefault="006B3F45" w:rsidP="006B3F45">
      <w:pPr>
        <w:pStyle w:val="NoSpacing"/>
        <w:rPr>
          <w:rFonts w:ascii="Cambria" w:hAnsi="Cambria"/>
          <w:sz w:val="24"/>
          <w:szCs w:val="24"/>
        </w:rPr>
      </w:pPr>
      <w:r>
        <w:rPr>
          <w:rFonts w:ascii="Cambria" w:hAnsi="Cambria"/>
          <w:sz w:val="24"/>
          <w:szCs w:val="24"/>
        </w:rPr>
        <w:t xml:space="preserve">I cannot fill job openings for virtually all job types, and nurse openings are some of the most challenging.  Nurses are vital for ensuring access to healthcare, and in Alaska, it is well documented that we are on track to lead the nation with the biggest shortfall of nurses.  </w:t>
      </w:r>
    </w:p>
    <w:p w:rsidR="006B3F45" w:rsidRDefault="006B3F45" w:rsidP="006B3F45">
      <w:pPr>
        <w:pStyle w:val="NoSpacing"/>
        <w:rPr>
          <w:rFonts w:ascii="Cambria" w:hAnsi="Cambria"/>
          <w:sz w:val="24"/>
          <w:szCs w:val="24"/>
        </w:rPr>
      </w:pPr>
    </w:p>
    <w:p w:rsidR="006B3F45" w:rsidRDefault="006B3F45" w:rsidP="006B3F45">
      <w:pPr>
        <w:pStyle w:val="NoSpacing"/>
        <w:rPr>
          <w:rFonts w:ascii="Cambria" w:hAnsi="Cambria"/>
          <w:sz w:val="24"/>
          <w:szCs w:val="24"/>
        </w:rPr>
      </w:pPr>
      <w:r>
        <w:rPr>
          <w:rFonts w:ascii="Cambria" w:hAnsi="Cambria"/>
          <w:sz w:val="24"/>
          <w:szCs w:val="24"/>
        </w:rPr>
        <w:t>In my facility, we rely on temporary duty nurses for at least 50% of our staff. We often have nurses identified that are willing to work in the Arctic, however, they are not Alaska licensed and we do not have the luxury of waiting 3-4 months for them to get licensed. We can submit a request for expedited licensing which doesn’t improve the wait by more than a couple of weeks. As a THO we can directly hire nurses without an Alaska license, unfortunately we do not get enough applicants to fill our needs.</w:t>
      </w:r>
    </w:p>
    <w:p w:rsidR="006B3F45" w:rsidRDefault="006B3F45" w:rsidP="006B3F45">
      <w:pPr>
        <w:pStyle w:val="NoSpacing"/>
        <w:rPr>
          <w:rFonts w:ascii="Cambria" w:hAnsi="Cambria"/>
          <w:color w:val="FF0000"/>
          <w:sz w:val="24"/>
          <w:szCs w:val="24"/>
        </w:rPr>
      </w:pPr>
    </w:p>
    <w:p w:rsidR="006B3F45" w:rsidRDefault="006B3F45" w:rsidP="006B3F45">
      <w:pPr>
        <w:pStyle w:val="NoSpacing"/>
        <w:rPr>
          <w:rFonts w:ascii="Cambria" w:hAnsi="Cambria"/>
          <w:sz w:val="24"/>
          <w:szCs w:val="24"/>
        </w:rPr>
      </w:pPr>
      <w:r>
        <w:rPr>
          <w:rFonts w:ascii="Cambria" w:hAnsi="Cambria"/>
          <w:sz w:val="24"/>
          <w:szCs w:val="24"/>
        </w:rPr>
        <w:t>Alaska cannot produce enough nurse graduates to fill the gaping hole in demand, and our licensing process, which takes 3 to 4 months for nurses, is unacceptable as we lose quality temporary nurses to the extended wait for a license. The majority of our fulltime regular nursing staff started here as temporary duty nurses. This is our pipeline for fulltime hires and it is devastating when we lose a nurse to the wait for licensure.</w:t>
      </w:r>
    </w:p>
    <w:p w:rsidR="006B3F45" w:rsidRDefault="006B3F45" w:rsidP="006B3F45">
      <w:pPr>
        <w:pStyle w:val="NoSpacing"/>
        <w:rPr>
          <w:rFonts w:ascii="Cambria" w:hAnsi="Cambria"/>
          <w:color w:val="FF0000"/>
          <w:sz w:val="24"/>
          <w:szCs w:val="24"/>
        </w:rPr>
      </w:pPr>
    </w:p>
    <w:p w:rsidR="006B3F45" w:rsidRDefault="006B3F45" w:rsidP="006B3F45">
      <w:pPr>
        <w:pStyle w:val="NoSpacing"/>
        <w:rPr>
          <w:rFonts w:ascii="Cambria" w:hAnsi="Cambria"/>
          <w:sz w:val="24"/>
          <w:szCs w:val="24"/>
        </w:rPr>
      </w:pPr>
      <w:r>
        <w:rPr>
          <w:rFonts w:ascii="Cambria" w:hAnsi="Cambria"/>
          <w:sz w:val="24"/>
          <w:szCs w:val="24"/>
        </w:rPr>
        <w:t xml:space="preserve">It is time to modernize and look at what the rest of the country is doing around licensure.  It is clear a vast majority of states have moved toward reciprocity for licensure, and joining the nurse licensure compact is our opportunity to align with best practices across the country.  </w:t>
      </w:r>
    </w:p>
    <w:p w:rsidR="006B3F45" w:rsidRDefault="006B3F45" w:rsidP="006B3F45">
      <w:pPr>
        <w:pStyle w:val="NoSpacing"/>
        <w:rPr>
          <w:rFonts w:ascii="Cambria" w:hAnsi="Cambria"/>
          <w:sz w:val="24"/>
          <w:szCs w:val="24"/>
        </w:rPr>
      </w:pPr>
    </w:p>
    <w:p w:rsidR="006B3F45" w:rsidRDefault="006B3F45" w:rsidP="006B3F45">
      <w:pPr>
        <w:pStyle w:val="NoSpacing"/>
        <w:rPr>
          <w:rFonts w:ascii="Cambria" w:hAnsi="Cambria"/>
          <w:sz w:val="24"/>
          <w:szCs w:val="24"/>
        </w:rPr>
      </w:pPr>
      <w:r>
        <w:rPr>
          <w:rFonts w:ascii="Cambria" w:hAnsi="Cambria"/>
          <w:sz w:val="24"/>
          <w:szCs w:val="24"/>
        </w:rPr>
        <w:t>I urge you to please pass HB 149.</w:t>
      </w:r>
    </w:p>
    <w:p w:rsidR="006B3F45" w:rsidRDefault="006B3F45" w:rsidP="006B3F45">
      <w:pPr>
        <w:pStyle w:val="NoSpacing"/>
        <w:rPr>
          <w:rFonts w:ascii="Cambria" w:hAnsi="Cambria"/>
          <w:sz w:val="24"/>
          <w:szCs w:val="24"/>
        </w:rPr>
      </w:pPr>
    </w:p>
    <w:p w:rsidR="006B3F45" w:rsidRDefault="006B3F45" w:rsidP="006B3F45">
      <w:pPr>
        <w:pStyle w:val="NoSpacing"/>
        <w:rPr>
          <w:rFonts w:ascii="Cambria" w:hAnsi="Cambria"/>
          <w:sz w:val="24"/>
          <w:szCs w:val="24"/>
        </w:rPr>
      </w:pPr>
    </w:p>
    <w:p w:rsidR="00362882" w:rsidRDefault="006B3F45">
      <w:r>
        <w:t>Sincerely,</w:t>
      </w:r>
    </w:p>
    <w:p w:rsidR="006B3F45" w:rsidRDefault="006B3F45"/>
    <w:p w:rsidR="006B3F45" w:rsidRDefault="006B3F45">
      <w:r>
        <w:t>Susan Tessier, RN</w:t>
      </w:r>
    </w:p>
    <w:p w:rsidR="006B3F45" w:rsidRDefault="006B3F45">
      <w:r>
        <w:t>Cancer Clinical Nurse Manager</w:t>
      </w:r>
      <w:bookmarkStart w:id="0" w:name="_GoBack"/>
      <w:bookmarkEnd w:id="0"/>
    </w:p>
    <w:sectPr w:rsidR="006B3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45"/>
    <w:rsid w:val="00362882"/>
    <w:rsid w:val="006B3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8E10"/>
  <w15:chartTrackingRefBased/>
  <w15:docId w15:val="{391FBDE8-8CA8-433F-8D90-CCA7697E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B3F45"/>
    <w:rPr>
      <w:color w:val="0000FF"/>
      <w:u w:val="single"/>
    </w:rPr>
  </w:style>
  <w:style w:type="paragraph" w:styleId="NoSpacing">
    <w:name w:val="No Spacing"/>
    <w:uiPriority w:val="1"/>
    <w:qFormat/>
    <w:rsid w:val="006B3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03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use.Labor.And.Commerce@akle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Tessier</dc:creator>
  <cp:keywords/>
  <dc:description/>
  <cp:lastModifiedBy>Susan Tessier</cp:lastModifiedBy>
  <cp:revision>1</cp:revision>
  <dcterms:created xsi:type="dcterms:W3CDTF">2023-04-10T23:18:00Z</dcterms:created>
  <dcterms:modified xsi:type="dcterms:W3CDTF">2023-04-10T23:20:00Z</dcterms:modified>
</cp:coreProperties>
</file>