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3D" w:rsidRPr="009839E0" w:rsidRDefault="00D85028" w:rsidP="00253DCB">
      <w:pPr>
        <w:spacing w:after="0"/>
        <w:rPr>
          <w:rFonts w:ascii="Old English Text MT" w:hAnsi="Old English Text MT"/>
          <w:snapToGrid w:val="0"/>
          <w:color w:val="000000"/>
          <w:sz w:val="44"/>
          <w:szCs w:val="44"/>
        </w:rPr>
      </w:pPr>
      <w:r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49CE4" wp14:editId="78A3BA2E">
                <wp:simplePos x="0" y="0"/>
                <wp:positionH relativeFrom="column">
                  <wp:posOffset>-533400</wp:posOffset>
                </wp:positionH>
                <wp:positionV relativeFrom="paragraph">
                  <wp:posOffset>361950</wp:posOffset>
                </wp:positionV>
                <wp:extent cx="3028950" cy="16859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4F3" w:rsidRDefault="00F574F3" w:rsidP="00F574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72CDF" w:rsidRPr="00E866A9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Senator John Coghill, Chairman</w:t>
                            </w:r>
                          </w:p>
                          <w:p w:rsidR="00974F37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State Capitol Building</w:t>
                            </w:r>
                          </w:p>
                          <w:p w:rsidR="00B72CDF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Room 119</w:t>
                            </w:r>
                          </w:p>
                          <w:p w:rsidR="00B72CDF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Juneau, AK  99801-1182</w:t>
                            </w:r>
                          </w:p>
                          <w:p w:rsidR="00B72CDF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(907) 465-3717</w:t>
                            </w:r>
                          </w:p>
                          <w:p w:rsidR="00F574F3" w:rsidRDefault="00F574F3" w:rsidP="00F574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029F1" w:rsidRPr="00DF3E56" w:rsidRDefault="003029F1" w:rsidP="00F574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28.5pt;width:238.5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" filled="f" stroked="f">
                <v:textbox>
                  <w:txbxContent>
                    <w:p w:rsidR="00F574F3" w:rsidRDefault="00F574F3" w:rsidP="00F574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</w:p>
                    <w:p w:rsidR="00B72CDF" w:rsidRPr="00E866A9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Senator John Coghill, Chairman</w:t>
                      </w:r>
                    </w:p>
                    <w:p w:rsidR="00974F37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State Capitol Building</w:t>
                      </w:r>
                    </w:p>
                    <w:p w:rsidR="00B72CDF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Room 119</w:t>
                      </w:r>
                    </w:p>
                    <w:p w:rsidR="00B72CDF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Juneau, AK  99801-1182</w:t>
                      </w:r>
                    </w:p>
                    <w:p w:rsidR="00B72CDF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(907) 465-3717</w:t>
                      </w:r>
                    </w:p>
                    <w:p w:rsidR="00F574F3" w:rsidRDefault="00F574F3" w:rsidP="00F574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029F1" w:rsidRPr="00DF3E56" w:rsidRDefault="003029F1" w:rsidP="00F574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0F5"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2533" wp14:editId="2C3700C0">
                <wp:simplePos x="0" y="0"/>
                <wp:positionH relativeFrom="column">
                  <wp:posOffset>3962400</wp:posOffset>
                </wp:positionH>
                <wp:positionV relativeFrom="paragraph">
                  <wp:posOffset>361950</wp:posOffset>
                </wp:positionV>
                <wp:extent cx="2990850" cy="15525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CDF" w:rsidRPr="00E866A9" w:rsidRDefault="00B72CDF" w:rsidP="00B72C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</w:p>
                          <w:p w:rsidR="00253DCB" w:rsidRPr="00D85028" w:rsidRDefault="00B72CDF" w:rsidP="00253D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Senator Lesil McGuire</w:t>
                            </w:r>
                          </w:p>
                          <w:p w:rsidR="00B72CDF" w:rsidRPr="00D85028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Vice-Chair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State Capitol Building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Room 103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Juneau, AK  99801-1182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(907) 465-2995</w:t>
                            </w:r>
                          </w:p>
                          <w:p w:rsidR="00B72CDF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72CDF" w:rsidRPr="00DF3E56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2pt;margin-top:28.5pt;width:235.5pt;height:1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" filled="f" stroked="f">
                <v:textbox>
                  <w:txbxContent>
                    <w:p w:rsidR="00B72CDF" w:rsidRPr="00E866A9" w:rsidRDefault="00B72CDF" w:rsidP="00B72C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</w:p>
                    <w:p w:rsidR="00253DCB" w:rsidRPr="00D85028" w:rsidRDefault="00B72CDF" w:rsidP="00253D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Senator Lesil McGuire</w:t>
                      </w:r>
                    </w:p>
                    <w:p w:rsidR="00B72CDF" w:rsidRPr="00D85028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Vice-Chair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State Capitol Building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Room 103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Juneau, AK  99801-1182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(907) 465-2995</w:t>
                      </w:r>
                    </w:p>
                    <w:p w:rsidR="00B72CDF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72CDF" w:rsidRPr="00DF3E56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AE6" w:rsidRPr="009839E0"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 </w:t>
      </w:r>
      <w:r w:rsidR="00253DCB"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                       </w:t>
      </w:r>
      <w:r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 </w:t>
      </w:r>
      <w:r w:rsidR="00B72CDF" w:rsidRPr="00B72CDF">
        <w:rPr>
          <w:rFonts w:ascii="Old English Text MT" w:hAnsi="Old English Text MT"/>
          <w:snapToGrid w:val="0"/>
          <w:color w:val="000000"/>
          <w:sz w:val="44"/>
          <w:szCs w:val="44"/>
        </w:rPr>
        <w:t>28</w:t>
      </w:r>
      <w:r w:rsidR="00B72CDF" w:rsidRPr="00B72CDF">
        <w:rPr>
          <w:rFonts w:ascii="Old English Text MT" w:hAnsi="Old English Text MT"/>
          <w:snapToGrid w:val="0"/>
          <w:color w:val="000000"/>
          <w:sz w:val="44"/>
          <w:szCs w:val="44"/>
          <w:vertAlign w:val="superscript"/>
        </w:rPr>
        <w:t>th</w:t>
      </w:r>
      <w:r w:rsidR="00B72CDF"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</w:t>
      </w:r>
      <w:r w:rsidR="007B613D" w:rsidRPr="009839E0">
        <w:rPr>
          <w:rFonts w:ascii="Old English Text MT" w:hAnsi="Old English Text MT"/>
          <w:snapToGrid w:val="0"/>
          <w:color w:val="000000"/>
          <w:sz w:val="44"/>
          <w:szCs w:val="44"/>
        </w:rPr>
        <w:t xml:space="preserve">Alaska State </w:t>
      </w:r>
      <w:r w:rsidR="00B72CDF">
        <w:rPr>
          <w:rFonts w:ascii="Old English Text MT" w:hAnsi="Old English Text MT"/>
          <w:snapToGrid w:val="0"/>
          <w:color w:val="000000"/>
          <w:sz w:val="44"/>
          <w:szCs w:val="44"/>
        </w:rPr>
        <w:t>Legislature</w:t>
      </w:r>
    </w:p>
    <w:p w:rsidR="00C84446" w:rsidRDefault="00F574F3" w:rsidP="00F574F3">
      <w:pPr>
        <w:spacing w:after="0"/>
        <w:rPr>
          <w:rFonts w:ascii="Times New Roman" w:hAnsi="Times New Roman" w:cs="Times New Roman"/>
          <w:b/>
          <w:snapToGrid w:val="0"/>
          <w:color w:val="000000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F5B36C" wp14:editId="5BF11A56">
            <wp:simplePos x="0" y="0"/>
            <wp:positionH relativeFrom="column">
              <wp:posOffset>2579370</wp:posOffset>
            </wp:positionH>
            <wp:positionV relativeFrom="paragraph">
              <wp:posOffset>103505</wp:posOffset>
            </wp:positionV>
            <wp:extent cx="1378585" cy="1285875"/>
            <wp:effectExtent l="0" t="0" r="0" b="9525"/>
            <wp:wrapNone/>
            <wp:docPr id="2" name="Picture 2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9E0">
        <w:rPr>
          <w:rFonts w:ascii="Times New Roman" w:hAnsi="Times New Roman" w:cs="Times New Roman"/>
          <w:b/>
          <w:snapToGrid w:val="0"/>
          <w:color w:val="000000"/>
        </w:rPr>
        <w:t xml:space="preserve">                 </w:t>
      </w:r>
      <w:r w:rsidR="00C84446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  <w:r w:rsidR="009839E0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</w:p>
    <w:p w:rsidR="00F574F3" w:rsidRPr="00DF3E56" w:rsidRDefault="00F574F3" w:rsidP="00F574F3">
      <w:pPr>
        <w:spacing w:after="0"/>
        <w:rPr>
          <w:rFonts w:ascii="Old English Text MT" w:hAnsi="Old English Text MT"/>
          <w:b/>
          <w:snapToGrid w:val="0"/>
          <w:color w:val="000000"/>
          <w:sz w:val="18"/>
          <w:szCs w:val="18"/>
        </w:rPr>
      </w:pPr>
    </w:p>
    <w:p w:rsidR="00DF3E56" w:rsidRDefault="00C84446" w:rsidP="00DF3E56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   </w:t>
      </w:r>
      <w:r w:rsidR="00DF3E56"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</w:t>
      </w:r>
    </w:p>
    <w:p w:rsidR="00C84446" w:rsidRDefault="00DF3E56" w:rsidP="00DF3E56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   </w:t>
      </w:r>
    </w:p>
    <w:p w:rsidR="009839E0" w:rsidRPr="00C84446" w:rsidRDefault="00C84446" w:rsidP="00C84446">
      <w:pPr>
        <w:spacing w:after="0"/>
        <w:rPr>
          <w:rFonts w:ascii="Old English Text MT" w:hAnsi="Old English Text MT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</w:t>
      </w:r>
    </w:p>
    <w:p w:rsidR="009839E0" w:rsidRDefault="009839E0" w:rsidP="009839E0">
      <w:pPr>
        <w:spacing w:after="0"/>
        <w:rPr>
          <w:rFonts w:ascii="Old English Text MT" w:hAnsi="Old English Text MT"/>
          <w:b/>
          <w:snapToGrid w:val="0"/>
          <w:color w:val="000000"/>
          <w:sz w:val="24"/>
          <w:szCs w:val="24"/>
        </w:rPr>
      </w:pPr>
    </w:p>
    <w:p w:rsidR="009839E0" w:rsidRPr="009839E0" w:rsidRDefault="009839E0" w:rsidP="009839E0">
      <w:pPr>
        <w:spacing w:after="0"/>
        <w:rPr>
          <w:rFonts w:ascii="Old English Text MT" w:hAnsi="Old English Text MT"/>
          <w:b/>
          <w:snapToGrid w:val="0"/>
          <w:color w:val="000000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5A610" wp14:editId="3530A6E7">
                <wp:simplePos x="0" y="0"/>
                <wp:positionH relativeFrom="column">
                  <wp:posOffset>1524001</wp:posOffset>
                </wp:positionH>
                <wp:positionV relativeFrom="paragraph">
                  <wp:posOffset>123825</wp:posOffset>
                </wp:positionV>
                <wp:extent cx="3619500" cy="552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E56" w:rsidRDefault="00DF3E56">
                            <w:r w:rsidRPr="009839E0">
                              <w:rPr>
                                <w:rFonts w:ascii="Old English Text MT" w:hAnsi="Old English Text MT"/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t>Senate</w:t>
                            </w:r>
                            <w:r w:rsidR="00B72CDF">
                              <w:rPr>
                                <w:rFonts w:ascii="Old English Text MT" w:hAnsi="Old English Text MT"/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t xml:space="preserve"> Judiciary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0pt;margin-top:9.75pt;width:28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" filled="f" stroked="f">
                <v:textbox>
                  <w:txbxContent>
                    <w:p w:rsidR="00DF3E56" w:rsidRDefault="00DF3E56">
                      <w:r w:rsidRPr="009839E0">
                        <w:rPr>
                          <w:rFonts w:ascii="Old English Text MT" w:hAnsi="Old English Text MT"/>
                          <w:snapToGrid w:val="0"/>
                          <w:color w:val="000000"/>
                          <w:sz w:val="44"/>
                          <w:szCs w:val="44"/>
                        </w:rPr>
                        <w:t>Senate</w:t>
                      </w:r>
                      <w:r w:rsidR="00B72CDF">
                        <w:rPr>
                          <w:rFonts w:ascii="Old English Text MT" w:hAnsi="Old English Text MT"/>
                          <w:snapToGrid w:val="0"/>
                          <w:color w:val="000000"/>
                          <w:sz w:val="44"/>
                          <w:szCs w:val="44"/>
                        </w:rPr>
                        <w:t xml:space="preserve"> Judiciary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A309D4" w:rsidRDefault="00A309D4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A309D4" w:rsidRPr="009C3202" w:rsidRDefault="009C3202" w:rsidP="00A309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253DCB" w:rsidRPr="009C3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1B3000" w:rsidRPr="009C3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SPONSOR STATEMENT </w:t>
      </w:r>
      <w:r w:rsidR="00A309D4" w:rsidRPr="009C3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309D4" w:rsidRPr="00253DCB" w:rsidRDefault="00253DCB" w:rsidP="00A309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3D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C32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D850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09D4" w:rsidRPr="00253D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Omnibus Crime/Corrections Bill </w:t>
      </w:r>
    </w:p>
    <w:p w:rsidR="00A309D4" w:rsidRPr="007413FD" w:rsidRDefault="009C3202" w:rsidP="00A309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</w:t>
      </w:r>
      <w:r w:rsidR="00253DC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B3000" w:rsidRPr="007413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CSSB64 (STA) – Version O </w:t>
      </w:r>
    </w:p>
    <w:p w:rsidR="00A309D4" w:rsidRPr="00B7336A" w:rsidRDefault="00A309D4" w:rsidP="001E46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E4DB3" w:rsidRPr="00B7336A" w:rsidRDefault="001E4DB3" w:rsidP="001E4D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DB3" w:rsidRDefault="001E4DB3" w:rsidP="001E4DB3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Senate Bill 64 implements proven-practices to reduce recidivism and cut the cost of corrections while maintaining public safety. </w:t>
      </w:r>
    </w:p>
    <w:p w:rsidR="00C735FF" w:rsidRPr="00C735FF" w:rsidRDefault="00C735FF" w:rsidP="00C735FF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BC5" w:rsidRDefault="001B3000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Main sections of</w:t>
      </w:r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bill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01BC5" w:rsidRDefault="00D01BC5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9D4" w:rsidRDefault="00CC39A9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Criminal Justice </w:t>
      </w:r>
      <w:r w:rsidR="00D01BC5" w:rsidRPr="00D01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Commission:</w:t>
      </w:r>
      <w:r w:rsidR="00463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bill will 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>establish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Commission that is </w:t>
      </w:r>
      <w:r w:rsidR="00A309D4" w:rsidRPr="00B73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intended to </w:t>
      </w:r>
      <w:proofErr w:type="gramStart"/>
      <w:r w:rsidR="00A309D4" w:rsidRPr="00B7336A">
        <w:rPr>
          <w:rFonts w:ascii="Times New Roman" w:hAnsi="Times New Roman" w:cs="Times New Roman"/>
          <w:color w:val="000000" w:themeColor="text1"/>
          <w:sz w:val="24"/>
          <w:szCs w:val="24"/>
        </w:rPr>
        <w:t>review,</w:t>
      </w:r>
      <w:proofErr w:type="gramEnd"/>
      <w:r w:rsidR="00A309D4" w:rsidRPr="00B73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analyze and evaluate the effect of sentencing laws and practices of the criminal justice system.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Commission will be made up of members </w:t>
      </w:r>
      <w:r w:rsid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>legislature, state agencies, retire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and active judges, as well as other participants around Alaska.  </w:t>
      </w:r>
    </w:p>
    <w:p w:rsidR="00A309D4" w:rsidRPr="00B7336A" w:rsidRDefault="00A309D4" w:rsidP="00A309D4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BC5" w:rsidRDefault="001825AB" w:rsidP="00513FC1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Limited</w:t>
      </w:r>
      <w:r w:rsidR="00BB7B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Licenses</w:t>
      </w:r>
      <w:r w:rsidR="00D01BC5" w:rsidRPr="00D01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09D4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SB 64 </w:t>
      </w:r>
      <w:r w:rsidR="00513FC1">
        <w:rPr>
          <w:rFonts w:ascii="Times New Roman" w:hAnsi="Times New Roman" w:cs="Times New Roman"/>
          <w:color w:val="000000" w:themeColor="text1"/>
          <w:sz w:val="24"/>
          <w:szCs w:val="24"/>
        </w:rPr>
        <w:t>permits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5B79">
        <w:rPr>
          <w:rFonts w:ascii="Times New Roman" w:hAnsi="Times New Roman" w:cs="Times New Roman"/>
          <w:color w:val="000000" w:themeColor="text1"/>
          <w:sz w:val="24"/>
          <w:szCs w:val="24"/>
        </w:rPr>
        <w:t>eligible therapeutic c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>ourt participants</w:t>
      </w:r>
      <w:r w:rsidR="00AC5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(for DUI or refusal)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opportunity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receive a limited</w:t>
      </w:r>
      <w:r w:rsidR="00BB7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license with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successful adherence to program requirements.  These</w:t>
      </w:r>
      <w:r w:rsidR="00AC5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sections make chang</w:t>
      </w:r>
      <w:bookmarkStart w:id="0" w:name="_GoBack"/>
      <w:bookmarkEnd w:id="0"/>
      <w:r w:rsidR="00AC5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to statutes affecting 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misdemeanor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felony 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>DUI</w:t>
      </w:r>
      <w:r w:rsidR="00AC5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refusal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offenders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AC5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intent is that a therapeutic court or treatment program will assist offenders and incentivize them to receive treatment.  </w:t>
      </w:r>
    </w:p>
    <w:p w:rsidR="00513FC1" w:rsidRDefault="00513FC1" w:rsidP="004218C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9D4" w:rsidRPr="005A3ABC" w:rsidRDefault="00D01BC5" w:rsidP="005A3AB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Probation </w:t>
      </w:r>
      <w:r w:rsidR="00182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and Parole </w:t>
      </w:r>
      <w:r w:rsidRPr="00203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Accountability with Enforcement: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>re are n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duties for the Commissioner 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Department of Corrections,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>and the Paro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Board. 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Commissioner and Parole Board shall establish 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drug testing </w:t>
      </w:r>
      <w:r w:rsidR="009C3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eligible offenders.  The 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>requires a probation or parole officer</w:t>
      </w:r>
      <w:r w:rsidR="0073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file a petition to revoke probation or parole </w:t>
      </w:r>
      <w:r w:rsidR="0074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009C320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9C3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>fails to appear, tests positive for controlled substances or alcohol, or fails to follow any condition ordered by the court.</w:t>
      </w:r>
    </w:p>
    <w:sectPr w:rsidR="00A309D4" w:rsidRPr="005A3ABC" w:rsidSect="00AF004F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EA" w:rsidRDefault="00BE67EA" w:rsidP="008D1D2F">
      <w:pPr>
        <w:spacing w:after="0" w:line="240" w:lineRule="auto"/>
      </w:pPr>
      <w:r>
        <w:separator/>
      </w:r>
    </w:p>
  </w:endnote>
  <w:endnote w:type="continuationSeparator" w:id="0">
    <w:p w:rsidR="00BE67EA" w:rsidRDefault="00BE67EA" w:rsidP="008D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04F" w:rsidRPr="00AF004F" w:rsidRDefault="00AF004F" w:rsidP="00AF004F">
    <w:pPr>
      <w:spacing w:after="0" w:line="240" w:lineRule="auto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AF004F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SPONSOR STATEMENT  </w:t>
    </w:r>
  </w:p>
  <w:p w:rsidR="00AF004F" w:rsidRPr="00AF004F" w:rsidRDefault="00AF004F" w:rsidP="00AF004F">
    <w:pPr>
      <w:spacing w:after="0" w:line="240" w:lineRule="auto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AF004F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Omnibus Crime/Corrections Bill </w:t>
    </w:r>
  </w:p>
  <w:p w:rsidR="00AF004F" w:rsidRPr="00AF004F" w:rsidRDefault="00AF004F" w:rsidP="00AF004F">
    <w:pPr>
      <w:spacing w:after="0" w:line="240" w:lineRule="auto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AF004F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CSSB64 (STA) – Version O </w:t>
    </w:r>
  </w:p>
  <w:p w:rsidR="00AF004F" w:rsidRPr="00AF004F" w:rsidRDefault="00BE67EA" w:rsidP="00AF004F">
    <w:pPr>
      <w:pStyle w:val="Footer"/>
      <w:tabs>
        <w:tab w:val="clear" w:pos="4680"/>
        <w:tab w:val="clear" w:pos="9360"/>
        <w:tab w:val="left" w:pos="3555"/>
      </w:tabs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35703997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AF004F" w:rsidRPr="00AF004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A670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004F" w:rsidRPr="00AF004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E4DB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AF004F" w:rsidRPr="00AF0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AF004F">
      <w:rPr>
        <w:rFonts w:ascii="Times New Roman" w:hAnsi="Times New Roman" w:cs="Times New Roman"/>
        <w:sz w:val="20"/>
        <w:szCs w:val="20"/>
      </w:rPr>
      <w:tab/>
    </w:r>
  </w:p>
  <w:p w:rsidR="008D1D2F" w:rsidRPr="00B45A9A" w:rsidRDefault="008D1D2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EA" w:rsidRDefault="00BE67EA" w:rsidP="008D1D2F">
      <w:pPr>
        <w:spacing w:after="0" w:line="240" w:lineRule="auto"/>
      </w:pPr>
      <w:r>
        <w:separator/>
      </w:r>
    </w:p>
  </w:footnote>
  <w:footnote w:type="continuationSeparator" w:id="0">
    <w:p w:rsidR="00BE67EA" w:rsidRDefault="00BE67EA" w:rsidP="008D1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911"/>
    <w:multiLevelType w:val="hybridMultilevel"/>
    <w:tmpl w:val="62302B66"/>
    <w:lvl w:ilvl="0" w:tplc="3022F8E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BE7FAA"/>
    <w:multiLevelType w:val="hybridMultilevel"/>
    <w:tmpl w:val="93964C88"/>
    <w:lvl w:ilvl="0" w:tplc="463E356A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293477"/>
    <w:multiLevelType w:val="hybridMultilevel"/>
    <w:tmpl w:val="B06C954A"/>
    <w:lvl w:ilvl="0" w:tplc="1C622408">
      <w:start w:val="8"/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>
    <w:nsid w:val="57C205B3"/>
    <w:multiLevelType w:val="hybridMultilevel"/>
    <w:tmpl w:val="45BA5D86"/>
    <w:lvl w:ilvl="0" w:tplc="A3E871E8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>
    <w:nsid w:val="683D3472"/>
    <w:multiLevelType w:val="hybridMultilevel"/>
    <w:tmpl w:val="3E98A612"/>
    <w:lvl w:ilvl="0" w:tplc="1CD0C14E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>
    <w:nsid w:val="6CAF4F9F"/>
    <w:multiLevelType w:val="hybridMultilevel"/>
    <w:tmpl w:val="9B548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2D470A"/>
    <w:multiLevelType w:val="hybridMultilevel"/>
    <w:tmpl w:val="EE34E1A2"/>
    <w:lvl w:ilvl="0" w:tplc="73AE3D8E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F8"/>
    <w:rsid w:val="0000054B"/>
    <w:rsid w:val="000201C3"/>
    <w:rsid w:val="00034576"/>
    <w:rsid w:val="00044F1E"/>
    <w:rsid w:val="00052BA0"/>
    <w:rsid w:val="00070147"/>
    <w:rsid w:val="00093183"/>
    <w:rsid w:val="00093EF1"/>
    <w:rsid w:val="000A3562"/>
    <w:rsid w:val="000B5B3F"/>
    <w:rsid w:val="000D7AD0"/>
    <w:rsid w:val="001122B7"/>
    <w:rsid w:val="00112447"/>
    <w:rsid w:val="0011573F"/>
    <w:rsid w:val="00120CFE"/>
    <w:rsid w:val="00127D47"/>
    <w:rsid w:val="00131C31"/>
    <w:rsid w:val="001609CB"/>
    <w:rsid w:val="0017081B"/>
    <w:rsid w:val="00177A1A"/>
    <w:rsid w:val="00177E82"/>
    <w:rsid w:val="001825AB"/>
    <w:rsid w:val="00195EC9"/>
    <w:rsid w:val="001B2556"/>
    <w:rsid w:val="001B3000"/>
    <w:rsid w:val="001C08DD"/>
    <w:rsid w:val="001C3756"/>
    <w:rsid w:val="001C67B2"/>
    <w:rsid w:val="001D008F"/>
    <w:rsid w:val="001D71F1"/>
    <w:rsid w:val="001E2FEA"/>
    <w:rsid w:val="001E463C"/>
    <w:rsid w:val="001E4DB3"/>
    <w:rsid w:val="001F27DA"/>
    <w:rsid w:val="00202494"/>
    <w:rsid w:val="00203C16"/>
    <w:rsid w:val="002053ED"/>
    <w:rsid w:val="00246AAD"/>
    <w:rsid w:val="002508C0"/>
    <w:rsid w:val="00253DCB"/>
    <w:rsid w:val="00254FE4"/>
    <w:rsid w:val="002671A2"/>
    <w:rsid w:val="002873E7"/>
    <w:rsid w:val="00293D2A"/>
    <w:rsid w:val="002967EA"/>
    <w:rsid w:val="002A6DB7"/>
    <w:rsid w:val="002B42A9"/>
    <w:rsid w:val="002C49E1"/>
    <w:rsid w:val="002D07C2"/>
    <w:rsid w:val="002D4997"/>
    <w:rsid w:val="002E2C8B"/>
    <w:rsid w:val="002E3B2C"/>
    <w:rsid w:val="002F4759"/>
    <w:rsid w:val="003023AD"/>
    <w:rsid w:val="003029F1"/>
    <w:rsid w:val="00335459"/>
    <w:rsid w:val="00341B53"/>
    <w:rsid w:val="00345AF4"/>
    <w:rsid w:val="00351C90"/>
    <w:rsid w:val="00352680"/>
    <w:rsid w:val="003570E7"/>
    <w:rsid w:val="003A30EA"/>
    <w:rsid w:val="003B76C8"/>
    <w:rsid w:val="003C360A"/>
    <w:rsid w:val="003D23CA"/>
    <w:rsid w:val="003D3A4F"/>
    <w:rsid w:val="004016CA"/>
    <w:rsid w:val="00401EC1"/>
    <w:rsid w:val="0041492B"/>
    <w:rsid w:val="004218CE"/>
    <w:rsid w:val="004373CC"/>
    <w:rsid w:val="004411DD"/>
    <w:rsid w:val="00442DB5"/>
    <w:rsid w:val="0044367B"/>
    <w:rsid w:val="00444F59"/>
    <w:rsid w:val="00454771"/>
    <w:rsid w:val="004567E0"/>
    <w:rsid w:val="00463356"/>
    <w:rsid w:val="0047055E"/>
    <w:rsid w:val="00473E8C"/>
    <w:rsid w:val="004A7131"/>
    <w:rsid w:val="004B599B"/>
    <w:rsid w:val="004C0B5A"/>
    <w:rsid w:val="004C3CF7"/>
    <w:rsid w:val="004C4D7E"/>
    <w:rsid w:val="004C602F"/>
    <w:rsid w:val="004F4437"/>
    <w:rsid w:val="004F7992"/>
    <w:rsid w:val="00504AE0"/>
    <w:rsid w:val="005079FE"/>
    <w:rsid w:val="00513207"/>
    <w:rsid w:val="00513FC1"/>
    <w:rsid w:val="00526078"/>
    <w:rsid w:val="00545258"/>
    <w:rsid w:val="0056299D"/>
    <w:rsid w:val="00582974"/>
    <w:rsid w:val="00587AE6"/>
    <w:rsid w:val="005A3ABC"/>
    <w:rsid w:val="00606AD0"/>
    <w:rsid w:val="00617E5D"/>
    <w:rsid w:val="00665C13"/>
    <w:rsid w:val="00681832"/>
    <w:rsid w:val="006839C2"/>
    <w:rsid w:val="00697322"/>
    <w:rsid w:val="006A1C1F"/>
    <w:rsid w:val="006C74BD"/>
    <w:rsid w:val="006E3CDC"/>
    <w:rsid w:val="00703025"/>
    <w:rsid w:val="00726E2D"/>
    <w:rsid w:val="0073710D"/>
    <w:rsid w:val="007413FD"/>
    <w:rsid w:val="007643F6"/>
    <w:rsid w:val="00767C5D"/>
    <w:rsid w:val="00767DBB"/>
    <w:rsid w:val="00775BA8"/>
    <w:rsid w:val="00790B04"/>
    <w:rsid w:val="007B613D"/>
    <w:rsid w:val="007D2466"/>
    <w:rsid w:val="007F550B"/>
    <w:rsid w:val="0080703A"/>
    <w:rsid w:val="008135C8"/>
    <w:rsid w:val="00825259"/>
    <w:rsid w:val="00830662"/>
    <w:rsid w:val="00846B67"/>
    <w:rsid w:val="0086315B"/>
    <w:rsid w:val="00863FB4"/>
    <w:rsid w:val="008650CB"/>
    <w:rsid w:val="00876EEA"/>
    <w:rsid w:val="00883E38"/>
    <w:rsid w:val="00887024"/>
    <w:rsid w:val="008A143B"/>
    <w:rsid w:val="008A3B71"/>
    <w:rsid w:val="008A7BB5"/>
    <w:rsid w:val="008B43EC"/>
    <w:rsid w:val="008C3471"/>
    <w:rsid w:val="008D1D2F"/>
    <w:rsid w:val="00913CD1"/>
    <w:rsid w:val="00927723"/>
    <w:rsid w:val="0096356C"/>
    <w:rsid w:val="00974F37"/>
    <w:rsid w:val="009839E0"/>
    <w:rsid w:val="00984E1B"/>
    <w:rsid w:val="009864F1"/>
    <w:rsid w:val="009A2C00"/>
    <w:rsid w:val="009A5C63"/>
    <w:rsid w:val="009A6705"/>
    <w:rsid w:val="009C3202"/>
    <w:rsid w:val="009D50D1"/>
    <w:rsid w:val="009E6C45"/>
    <w:rsid w:val="009F2FF7"/>
    <w:rsid w:val="00A00B16"/>
    <w:rsid w:val="00A15DBE"/>
    <w:rsid w:val="00A26A76"/>
    <w:rsid w:val="00A309D4"/>
    <w:rsid w:val="00A36457"/>
    <w:rsid w:val="00A53F27"/>
    <w:rsid w:val="00A54A58"/>
    <w:rsid w:val="00A54C0F"/>
    <w:rsid w:val="00A5681C"/>
    <w:rsid w:val="00AC5B79"/>
    <w:rsid w:val="00AD06CB"/>
    <w:rsid w:val="00AF004F"/>
    <w:rsid w:val="00B032AC"/>
    <w:rsid w:val="00B10B32"/>
    <w:rsid w:val="00B123E7"/>
    <w:rsid w:val="00B24807"/>
    <w:rsid w:val="00B371C2"/>
    <w:rsid w:val="00B426E1"/>
    <w:rsid w:val="00B45A9A"/>
    <w:rsid w:val="00B631CF"/>
    <w:rsid w:val="00B72CDF"/>
    <w:rsid w:val="00B7569C"/>
    <w:rsid w:val="00BB0D28"/>
    <w:rsid w:val="00BB6961"/>
    <w:rsid w:val="00BB7BB1"/>
    <w:rsid w:val="00BC0983"/>
    <w:rsid w:val="00BE67EA"/>
    <w:rsid w:val="00BE6F03"/>
    <w:rsid w:val="00BF3098"/>
    <w:rsid w:val="00C0104E"/>
    <w:rsid w:val="00C201BD"/>
    <w:rsid w:val="00C32B76"/>
    <w:rsid w:val="00C522BE"/>
    <w:rsid w:val="00C73174"/>
    <w:rsid w:val="00C735FF"/>
    <w:rsid w:val="00C7530E"/>
    <w:rsid w:val="00C84446"/>
    <w:rsid w:val="00C901D4"/>
    <w:rsid w:val="00C92117"/>
    <w:rsid w:val="00C95535"/>
    <w:rsid w:val="00CC39A9"/>
    <w:rsid w:val="00CD0F5C"/>
    <w:rsid w:val="00CE47C7"/>
    <w:rsid w:val="00D01BC5"/>
    <w:rsid w:val="00D055B5"/>
    <w:rsid w:val="00D35DF0"/>
    <w:rsid w:val="00D423C1"/>
    <w:rsid w:val="00D85028"/>
    <w:rsid w:val="00D869FE"/>
    <w:rsid w:val="00D92596"/>
    <w:rsid w:val="00D93149"/>
    <w:rsid w:val="00DC05AC"/>
    <w:rsid w:val="00DE10AC"/>
    <w:rsid w:val="00DE49F8"/>
    <w:rsid w:val="00DF3E56"/>
    <w:rsid w:val="00E0116B"/>
    <w:rsid w:val="00E053A0"/>
    <w:rsid w:val="00E57627"/>
    <w:rsid w:val="00E74C3E"/>
    <w:rsid w:val="00E75FD4"/>
    <w:rsid w:val="00E84770"/>
    <w:rsid w:val="00E866A9"/>
    <w:rsid w:val="00E87A20"/>
    <w:rsid w:val="00E971F8"/>
    <w:rsid w:val="00EA1292"/>
    <w:rsid w:val="00EA3554"/>
    <w:rsid w:val="00EB04D0"/>
    <w:rsid w:val="00EC30F5"/>
    <w:rsid w:val="00EC6C80"/>
    <w:rsid w:val="00EE772E"/>
    <w:rsid w:val="00EF592D"/>
    <w:rsid w:val="00F014A3"/>
    <w:rsid w:val="00F11B8E"/>
    <w:rsid w:val="00F15087"/>
    <w:rsid w:val="00F21B2D"/>
    <w:rsid w:val="00F34A89"/>
    <w:rsid w:val="00F4062D"/>
    <w:rsid w:val="00F51427"/>
    <w:rsid w:val="00F574F3"/>
    <w:rsid w:val="00F6020D"/>
    <w:rsid w:val="00F84F51"/>
    <w:rsid w:val="00F8792A"/>
    <w:rsid w:val="00F92E18"/>
    <w:rsid w:val="00F946E6"/>
    <w:rsid w:val="00FA6E60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2F"/>
  </w:style>
  <w:style w:type="paragraph" w:styleId="Footer">
    <w:name w:val="footer"/>
    <w:basedOn w:val="Normal"/>
    <w:link w:val="Foot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2F"/>
  </w:style>
  <w:style w:type="character" w:styleId="Hyperlink">
    <w:name w:val="Hyperlink"/>
    <w:basedOn w:val="DefaultParagraphFont"/>
    <w:uiPriority w:val="99"/>
    <w:unhideWhenUsed/>
    <w:rsid w:val="008D1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08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D4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D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9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2F"/>
  </w:style>
  <w:style w:type="paragraph" w:styleId="Footer">
    <w:name w:val="footer"/>
    <w:basedOn w:val="Normal"/>
    <w:link w:val="Foot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2F"/>
  </w:style>
  <w:style w:type="character" w:styleId="Hyperlink">
    <w:name w:val="Hyperlink"/>
    <w:basedOn w:val="DefaultParagraphFont"/>
    <w:uiPriority w:val="99"/>
    <w:unhideWhenUsed/>
    <w:rsid w:val="008D1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08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D4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D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ncmos\AppData\Roaming\Microsoft\Templates\Coghill%20Memo%20Form%20New%20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3143-7793-4A4C-B3AE-B7CF0878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Coghill Memo Form New Address</Template>
  <TotalTime>0</TotalTime>
  <Pages>1</Pages>
  <Words>271</Words>
  <Characters>1386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2013-11-04T17:09:00Z</cp:lastPrinted>
  <dcterms:created xsi:type="dcterms:W3CDTF">2013-11-04T17:39:00Z</dcterms:created>
  <dcterms:modified xsi:type="dcterms:W3CDTF">2013-11-04T17:39:00Z</dcterms:modified>
</cp:coreProperties>
</file>