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5BD" w:rsidRDefault="00EC25BD" w:rsidP="00EC25BD">
      <w:pPr>
        <w:spacing w:after="0"/>
        <w:ind w:right="-540"/>
        <w:contextualSpacing/>
        <w:jc w:val="center"/>
        <w:rPr>
          <w:rFonts w:ascii="Bookman Old Style" w:hAnsi="Bookman Old Style"/>
          <w:sz w:val="32"/>
        </w:rPr>
      </w:pPr>
      <w:bookmarkStart w:id="0" w:name="_GoBack"/>
      <w:bookmarkEnd w:id="0"/>
    </w:p>
    <w:p w:rsidR="00EC25BD" w:rsidRPr="00EC25BD" w:rsidRDefault="003573EE" w:rsidP="00EC25BD">
      <w:pPr>
        <w:spacing w:after="0"/>
        <w:ind w:right="-540"/>
        <w:contextualSpacing/>
        <w:jc w:val="center"/>
        <w:rPr>
          <w:rFonts w:ascii="Bookman Old Style" w:hAnsi="Bookman Old Style"/>
          <w:b w:val="0"/>
          <w:sz w:val="32"/>
        </w:rPr>
      </w:pPr>
      <w:r w:rsidRPr="00EC25BD">
        <w:rPr>
          <w:rFonts w:ascii="Bookman Old Style" w:hAnsi="Bookman Old Style"/>
          <w:sz w:val="32"/>
        </w:rPr>
        <w:t>HB</w:t>
      </w:r>
      <w:r w:rsidR="00CD3359" w:rsidRPr="00EC25BD">
        <w:rPr>
          <w:rFonts w:ascii="Bookman Old Style" w:hAnsi="Bookman Old Style"/>
          <w:sz w:val="32"/>
        </w:rPr>
        <w:t xml:space="preserve"> </w:t>
      </w:r>
      <w:proofErr w:type="gramStart"/>
      <w:r w:rsidRPr="00EC25BD">
        <w:rPr>
          <w:rFonts w:ascii="Bookman Old Style" w:hAnsi="Bookman Old Style"/>
          <w:sz w:val="32"/>
        </w:rPr>
        <w:t>256</w:t>
      </w:r>
      <w:r w:rsidR="00EC25BD">
        <w:rPr>
          <w:rFonts w:ascii="Bookman Old Style" w:hAnsi="Bookman Old Style"/>
          <w:sz w:val="32"/>
        </w:rPr>
        <w:t xml:space="preserve">  </w:t>
      </w:r>
      <w:r w:rsidR="00EC25BD" w:rsidRPr="00EC25BD">
        <w:rPr>
          <w:rFonts w:ascii="Bookman Old Style" w:hAnsi="Bookman Old Style"/>
          <w:b w:val="0"/>
        </w:rPr>
        <w:t>By</w:t>
      </w:r>
      <w:proofErr w:type="gramEnd"/>
      <w:r w:rsidR="00EC25BD" w:rsidRPr="00EC25BD">
        <w:rPr>
          <w:rFonts w:ascii="Bookman Old Style" w:hAnsi="Bookman Old Style"/>
          <w:b w:val="0"/>
        </w:rPr>
        <w:t xml:space="preserve"> Rep</w:t>
      </w:r>
      <w:r w:rsidR="00667A0B">
        <w:rPr>
          <w:rFonts w:ascii="Bookman Old Style" w:hAnsi="Bookman Old Style"/>
          <w:b w:val="0"/>
        </w:rPr>
        <w:t>s</w:t>
      </w:r>
      <w:r w:rsidR="00EC25BD" w:rsidRPr="00EC25BD">
        <w:rPr>
          <w:rFonts w:ascii="Bookman Old Style" w:hAnsi="Bookman Old Style"/>
          <w:b w:val="0"/>
        </w:rPr>
        <w:t>. Alan Dick</w:t>
      </w:r>
      <w:r w:rsidR="00667A0B">
        <w:rPr>
          <w:rFonts w:ascii="Bookman Old Style" w:hAnsi="Bookman Old Style"/>
          <w:b w:val="0"/>
        </w:rPr>
        <w:t xml:space="preserve"> &amp; Bob Herron</w:t>
      </w:r>
    </w:p>
    <w:p w:rsidR="003573EE" w:rsidRPr="00EC25BD" w:rsidRDefault="003573EE" w:rsidP="00EC25BD">
      <w:pPr>
        <w:spacing w:after="0"/>
        <w:ind w:right="-540"/>
        <w:contextualSpacing/>
        <w:jc w:val="center"/>
        <w:rPr>
          <w:rFonts w:ascii="Bookman Old Style" w:hAnsi="Bookman Old Style"/>
          <w:sz w:val="32"/>
        </w:rPr>
      </w:pPr>
    </w:p>
    <w:p w:rsidR="00801F89" w:rsidRDefault="003573EE" w:rsidP="00EC25BD">
      <w:pPr>
        <w:spacing w:after="0"/>
        <w:ind w:right="-540"/>
        <w:contextualSpacing/>
        <w:rPr>
          <w:rFonts w:ascii="Bookman Old Style" w:hAnsi="Bookman Old Style"/>
          <w:b w:val="0"/>
          <w:sz w:val="32"/>
        </w:rPr>
      </w:pPr>
      <w:r>
        <w:rPr>
          <w:rFonts w:ascii="Bookman Old Style" w:hAnsi="Bookman Old Style"/>
          <w:b w:val="0"/>
          <w:sz w:val="32"/>
        </w:rPr>
        <w:t xml:space="preserve">HB 256 was born out of frustration, conflict and a desire to see low performing </w:t>
      </w:r>
      <w:r w:rsidR="00F05919">
        <w:rPr>
          <w:rFonts w:ascii="Bookman Old Style" w:hAnsi="Bookman Old Style"/>
          <w:b w:val="0"/>
          <w:sz w:val="32"/>
        </w:rPr>
        <w:t xml:space="preserve">(intervention) </w:t>
      </w:r>
      <w:r>
        <w:rPr>
          <w:rFonts w:ascii="Bookman Old Style" w:hAnsi="Bookman Old Style"/>
          <w:b w:val="0"/>
          <w:sz w:val="32"/>
        </w:rPr>
        <w:t xml:space="preserve">schools improve. </w:t>
      </w:r>
    </w:p>
    <w:p w:rsidR="00EC25BD" w:rsidRDefault="00EC25BD" w:rsidP="00801F89">
      <w:pPr>
        <w:spacing w:after="0"/>
        <w:ind w:right="-360" w:firstLine="270"/>
        <w:contextualSpacing/>
        <w:rPr>
          <w:rFonts w:ascii="Bookman Old Style" w:hAnsi="Bookman Old Style"/>
          <w:b w:val="0"/>
          <w:sz w:val="32"/>
        </w:rPr>
      </w:pPr>
      <w:r>
        <w:rPr>
          <w:rFonts w:ascii="Bookman Old Style" w:hAnsi="Bookman Old Style"/>
          <w:b w:val="0"/>
          <w:sz w:val="32"/>
        </w:rPr>
        <w:t xml:space="preserve">HB 256 brings resolution. </w:t>
      </w:r>
      <w:r w:rsidR="00801F89">
        <w:rPr>
          <w:rFonts w:ascii="Bookman Old Style" w:hAnsi="Bookman Old Style"/>
          <w:b w:val="0"/>
          <w:sz w:val="32"/>
        </w:rPr>
        <w:t>The key word is “</w:t>
      </w:r>
      <w:r w:rsidR="003573EE">
        <w:rPr>
          <w:rFonts w:ascii="Bookman Old Style" w:hAnsi="Bookman Old Style"/>
          <w:b w:val="0"/>
          <w:sz w:val="32"/>
        </w:rPr>
        <w:t>collaboration.”</w:t>
      </w:r>
      <w:r>
        <w:rPr>
          <w:rFonts w:ascii="Bookman Old Style" w:hAnsi="Bookman Old Style"/>
          <w:b w:val="0"/>
          <w:sz w:val="32"/>
        </w:rPr>
        <w:t xml:space="preserve"> </w:t>
      </w:r>
    </w:p>
    <w:p w:rsidR="00EC25BD" w:rsidRDefault="00EC25BD" w:rsidP="00EC25BD">
      <w:pPr>
        <w:ind w:right="-540"/>
        <w:rPr>
          <w:rFonts w:ascii="Bookman Old Style" w:hAnsi="Bookman Old Style"/>
          <w:b w:val="0"/>
          <w:sz w:val="32"/>
        </w:rPr>
      </w:pPr>
      <w:r>
        <w:rPr>
          <w:rFonts w:ascii="Bookman Old Style" w:hAnsi="Bookman Old Style"/>
          <w:b w:val="0"/>
          <w:sz w:val="32"/>
        </w:rPr>
        <w:t>There are six parts to HB 256.</w:t>
      </w:r>
    </w:p>
    <w:p w:rsidR="00EC25BD" w:rsidRPr="00EC25BD" w:rsidRDefault="00EC25BD" w:rsidP="00EC25BD">
      <w:pPr>
        <w:pStyle w:val="ListParagraph"/>
        <w:numPr>
          <w:ilvl w:val="0"/>
          <w:numId w:val="2"/>
        </w:numPr>
        <w:ind w:left="540" w:right="-540"/>
        <w:rPr>
          <w:rFonts w:ascii="Bookman Old Style" w:hAnsi="Bookman Old Style"/>
          <w:b w:val="0"/>
          <w:sz w:val="32"/>
        </w:rPr>
      </w:pPr>
      <w:r w:rsidRPr="00EC25BD">
        <w:rPr>
          <w:rFonts w:ascii="Bookman Old Style" w:hAnsi="Bookman Old Style"/>
          <w:b w:val="0"/>
          <w:sz w:val="32"/>
        </w:rPr>
        <w:t>The word “intervention” is changed to “restoration.”</w:t>
      </w:r>
    </w:p>
    <w:p w:rsidR="003573EE" w:rsidRPr="00EC25BD" w:rsidRDefault="003573EE" w:rsidP="00EC25BD">
      <w:pPr>
        <w:pStyle w:val="ListParagraph"/>
        <w:numPr>
          <w:ilvl w:val="0"/>
          <w:numId w:val="2"/>
        </w:numPr>
        <w:ind w:left="540" w:right="-540"/>
        <w:rPr>
          <w:rFonts w:ascii="Bookman Old Style" w:hAnsi="Bookman Old Style"/>
          <w:b w:val="0"/>
          <w:sz w:val="32"/>
        </w:rPr>
      </w:pPr>
      <w:r>
        <w:rPr>
          <w:rFonts w:ascii="Bookman Old Style" w:hAnsi="Bookman Old Style"/>
          <w:b w:val="0"/>
          <w:sz w:val="32"/>
        </w:rPr>
        <w:t>Superintendent</w:t>
      </w:r>
      <w:r w:rsidR="00CD3359">
        <w:rPr>
          <w:rFonts w:ascii="Bookman Old Style" w:hAnsi="Bookman Old Style"/>
          <w:b w:val="0"/>
          <w:sz w:val="32"/>
        </w:rPr>
        <w:t>s evaluate</w:t>
      </w:r>
      <w:r>
        <w:rPr>
          <w:rFonts w:ascii="Bookman Old Style" w:hAnsi="Bookman Old Style"/>
          <w:b w:val="0"/>
          <w:sz w:val="32"/>
        </w:rPr>
        <w:t xml:space="preserve"> D</w:t>
      </w:r>
      <w:r w:rsidR="00F05919">
        <w:rPr>
          <w:rFonts w:ascii="Bookman Old Style" w:hAnsi="Bookman Old Style"/>
          <w:b w:val="0"/>
          <w:sz w:val="32"/>
        </w:rPr>
        <w:t>epartment of Education and Early Development (DEED)</w:t>
      </w:r>
      <w:r w:rsidR="00EC25BD">
        <w:rPr>
          <w:rFonts w:ascii="Bookman Old Style" w:hAnsi="Bookman Old Style"/>
          <w:b w:val="0"/>
          <w:sz w:val="32"/>
        </w:rPr>
        <w:t xml:space="preserve"> </w:t>
      </w:r>
      <w:r w:rsidR="00F05919" w:rsidRPr="00EC25BD">
        <w:rPr>
          <w:rFonts w:ascii="Bookman Old Style" w:hAnsi="Bookman Old Style"/>
          <w:b w:val="0"/>
          <w:sz w:val="32"/>
        </w:rPr>
        <w:t>a</w:t>
      </w:r>
      <w:r w:rsidR="00EC25BD">
        <w:rPr>
          <w:rFonts w:ascii="Bookman Old Style" w:hAnsi="Bookman Old Style"/>
          <w:b w:val="0"/>
          <w:sz w:val="32"/>
        </w:rPr>
        <w:t>nn</w:t>
      </w:r>
      <w:r w:rsidR="00CD3359" w:rsidRPr="00EC25BD">
        <w:rPr>
          <w:rFonts w:ascii="Bookman Old Style" w:hAnsi="Bookman Old Style"/>
          <w:b w:val="0"/>
          <w:sz w:val="32"/>
        </w:rPr>
        <w:t>ually</w:t>
      </w:r>
      <w:r w:rsidRPr="00EC25BD">
        <w:rPr>
          <w:rFonts w:ascii="Bookman Old Style" w:hAnsi="Bookman Old Style"/>
          <w:b w:val="0"/>
          <w:sz w:val="32"/>
        </w:rPr>
        <w:t>.</w:t>
      </w:r>
      <w:r w:rsidR="00EC25BD">
        <w:rPr>
          <w:rFonts w:ascii="Bookman Old Style" w:hAnsi="Bookman Old Style"/>
          <w:b w:val="0"/>
          <w:sz w:val="32"/>
        </w:rPr>
        <w:t xml:space="preserve"> </w:t>
      </w:r>
      <w:r w:rsidR="00EC25BD">
        <w:rPr>
          <w:rFonts w:ascii="Bookman Old Style" w:hAnsi="Bookman Old Style"/>
          <w:b w:val="0"/>
        </w:rPr>
        <w:t>Survey monkey.</w:t>
      </w:r>
    </w:p>
    <w:p w:rsidR="001E1F2C" w:rsidRDefault="00CD3359" w:rsidP="00EC25BD">
      <w:pPr>
        <w:pStyle w:val="ListParagraph"/>
        <w:numPr>
          <w:ilvl w:val="0"/>
          <w:numId w:val="2"/>
        </w:numPr>
        <w:ind w:left="540" w:right="-540"/>
        <w:rPr>
          <w:rFonts w:ascii="Bookman Old Style" w:hAnsi="Bookman Old Style"/>
          <w:b w:val="0"/>
          <w:sz w:val="32"/>
        </w:rPr>
      </w:pPr>
      <w:r>
        <w:rPr>
          <w:rFonts w:ascii="Bookman Old Style" w:hAnsi="Bookman Old Style"/>
          <w:b w:val="0"/>
          <w:sz w:val="32"/>
        </w:rPr>
        <w:t xml:space="preserve">Superintendents have voice in </w:t>
      </w:r>
      <w:r w:rsidR="003573EE">
        <w:rPr>
          <w:rFonts w:ascii="Bookman Old Style" w:hAnsi="Bookman Old Style"/>
          <w:b w:val="0"/>
          <w:sz w:val="32"/>
        </w:rPr>
        <w:t>B</w:t>
      </w:r>
      <w:r w:rsidR="00F05919">
        <w:rPr>
          <w:rFonts w:ascii="Bookman Old Style" w:hAnsi="Bookman Old Style"/>
          <w:b w:val="0"/>
          <w:sz w:val="32"/>
        </w:rPr>
        <w:t>oard of Education</w:t>
      </w:r>
      <w:r>
        <w:rPr>
          <w:rFonts w:ascii="Bookman Old Style" w:hAnsi="Bookman Old Style"/>
          <w:b w:val="0"/>
          <w:sz w:val="32"/>
        </w:rPr>
        <w:t xml:space="preserve"> </w:t>
      </w:r>
      <w:r w:rsidR="00EC25BD">
        <w:rPr>
          <w:rFonts w:ascii="Bookman Old Style" w:hAnsi="Bookman Old Style"/>
          <w:b w:val="0"/>
          <w:sz w:val="32"/>
        </w:rPr>
        <w:t xml:space="preserve">(BOE) </w:t>
      </w:r>
      <w:r>
        <w:rPr>
          <w:rFonts w:ascii="Bookman Old Style" w:hAnsi="Bookman Old Style"/>
          <w:b w:val="0"/>
          <w:sz w:val="32"/>
        </w:rPr>
        <w:t>meetings</w:t>
      </w:r>
      <w:r w:rsidR="003573EE">
        <w:rPr>
          <w:rFonts w:ascii="Bookman Old Style" w:hAnsi="Bookman Old Style"/>
          <w:b w:val="0"/>
          <w:sz w:val="32"/>
        </w:rPr>
        <w:t>.</w:t>
      </w:r>
    </w:p>
    <w:p w:rsidR="003573EE" w:rsidRPr="00801F89" w:rsidRDefault="00CD3359" w:rsidP="00801F89">
      <w:pPr>
        <w:pStyle w:val="ListParagraph"/>
        <w:numPr>
          <w:ilvl w:val="0"/>
          <w:numId w:val="2"/>
        </w:numPr>
        <w:ind w:left="540" w:right="-540"/>
        <w:rPr>
          <w:rFonts w:ascii="Bookman Old Style" w:hAnsi="Bookman Old Style"/>
          <w:b w:val="0"/>
          <w:i/>
          <w:sz w:val="32"/>
        </w:rPr>
      </w:pPr>
      <w:r>
        <w:rPr>
          <w:rFonts w:ascii="Bookman Old Style" w:hAnsi="Bookman Old Style"/>
          <w:b w:val="0"/>
          <w:sz w:val="32"/>
        </w:rPr>
        <w:t>Restoration districts must</w:t>
      </w:r>
      <w:r w:rsidR="001E1F2C">
        <w:rPr>
          <w:rFonts w:ascii="Bookman Old Style" w:hAnsi="Bookman Old Style"/>
          <w:b w:val="0"/>
          <w:sz w:val="32"/>
        </w:rPr>
        <w:t xml:space="preserve"> incorporate </w:t>
      </w:r>
      <w:r w:rsidR="001E1F2C" w:rsidRPr="00F05919">
        <w:rPr>
          <w:rFonts w:ascii="Bookman Old Style" w:hAnsi="Bookman Old Style"/>
          <w:b w:val="0"/>
          <w:i/>
          <w:sz w:val="32"/>
        </w:rPr>
        <w:t>Cultural Standards.</w:t>
      </w:r>
    </w:p>
    <w:p w:rsidR="003573EE" w:rsidRDefault="003573EE" w:rsidP="00EC25BD">
      <w:pPr>
        <w:pStyle w:val="ListParagraph"/>
        <w:numPr>
          <w:ilvl w:val="0"/>
          <w:numId w:val="2"/>
        </w:numPr>
        <w:ind w:left="540" w:right="-540"/>
        <w:rPr>
          <w:rFonts w:ascii="Bookman Old Style" w:hAnsi="Bookman Old Style"/>
          <w:b w:val="0"/>
          <w:sz w:val="32"/>
        </w:rPr>
      </w:pPr>
      <w:r>
        <w:rPr>
          <w:rFonts w:ascii="Bookman Old Style" w:hAnsi="Bookman Old Style"/>
          <w:b w:val="0"/>
          <w:sz w:val="32"/>
        </w:rPr>
        <w:t>Strategy for improving schools.</w:t>
      </w:r>
      <w:r w:rsidR="00CD3359">
        <w:rPr>
          <w:rFonts w:ascii="Bookman Old Style" w:hAnsi="Bookman Old Style"/>
          <w:b w:val="0"/>
          <w:sz w:val="32"/>
        </w:rPr>
        <w:t xml:space="preserve"> </w:t>
      </w:r>
      <w:r w:rsidR="00CD3359" w:rsidRPr="00F05919">
        <w:rPr>
          <w:rFonts w:ascii="Bookman Old Style" w:hAnsi="Bookman Old Style"/>
          <w:b w:val="0"/>
          <w:i/>
          <w:sz w:val="32"/>
        </w:rPr>
        <w:t>Alaska Standards for Culturally Responsive Schools</w:t>
      </w:r>
      <w:r w:rsidR="00CD3359">
        <w:rPr>
          <w:rFonts w:ascii="Bookman Old Style" w:hAnsi="Bookman Old Style"/>
          <w:b w:val="0"/>
          <w:sz w:val="32"/>
        </w:rPr>
        <w:t xml:space="preserve"> is foundational. </w:t>
      </w:r>
    </w:p>
    <w:p w:rsidR="001E1F2C" w:rsidRDefault="003573EE" w:rsidP="00105694">
      <w:pPr>
        <w:pStyle w:val="ListParagraph"/>
        <w:numPr>
          <w:ilvl w:val="1"/>
          <w:numId w:val="3"/>
        </w:numPr>
        <w:rPr>
          <w:rFonts w:ascii="Bookman Old Style" w:hAnsi="Bookman Old Style"/>
          <w:b w:val="0"/>
          <w:sz w:val="32"/>
        </w:rPr>
      </w:pPr>
      <w:r>
        <w:rPr>
          <w:rFonts w:ascii="Bookman Old Style" w:hAnsi="Bookman Old Style"/>
          <w:b w:val="0"/>
          <w:sz w:val="32"/>
        </w:rPr>
        <w:t>Year 1</w:t>
      </w:r>
      <w:r w:rsidR="00CD3359">
        <w:rPr>
          <w:rFonts w:ascii="Bookman Old Style" w:hAnsi="Bookman Old Style"/>
          <w:b w:val="0"/>
          <w:sz w:val="32"/>
        </w:rPr>
        <w:t>.</w:t>
      </w:r>
      <w:r w:rsidR="001E1F2C">
        <w:rPr>
          <w:rFonts w:ascii="Bookman Old Style" w:hAnsi="Bookman Old Style"/>
          <w:b w:val="0"/>
          <w:sz w:val="32"/>
        </w:rPr>
        <w:t xml:space="preserve"> Independent expert evaluates critical components of district. </w:t>
      </w:r>
      <w:r w:rsidR="00CD3359">
        <w:rPr>
          <w:rFonts w:ascii="Bookman Old Style" w:hAnsi="Bookman Old Style"/>
          <w:b w:val="0"/>
          <w:sz w:val="32"/>
        </w:rPr>
        <w:t xml:space="preserve"> </w:t>
      </w:r>
      <w:r w:rsidR="00CD3359" w:rsidRPr="00EC25BD">
        <w:rPr>
          <w:rFonts w:ascii="Bookman Old Style" w:hAnsi="Bookman Old Style"/>
          <w:b w:val="0"/>
          <w:i/>
          <w:sz w:val="32"/>
        </w:rPr>
        <w:t>7x $1,600=</w:t>
      </w:r>
      <w:r w:rsidR="00F05919" w:rsidRPr="00EC25BD">
        <w:rPr>
          <w:rFonts w:ascii="Bookman Old Style" w:hAnsi="Bookman Old Style"/>
          <w:b w:val="0"/>
          <w:i/>
          <w:sz w:val="32"/>
        </w:rPr>
        <w:t>$</w:t>
      </w:r>
      <w:r w:rsidR="00CD3359" w:rsidRPr="00EC25BD">
        <w:rPr>
          <w:rFonts w:ascii="Bookman Old Style" w:hAnsi="Bookman Old Style"/>
          <w:b w:val="0"/>
          <w:i/>
          <w:sz w:val="32"/>
        </w:rPr>
        <w:t>11,200</w:t>
      </w:r>
    </w:p>
    <w:p w:rsidR="001E1F2C" w:rsidRDefault="001E1F2C" w:rsidP="00105694">
      <w:pPr>
        <w:pStyle w:val="ListParagraph"/>
        <w:numPr>
          <w:ilvl w:val="1"/>
          <w:numId w:val="3"/>
        </w:numPr>
        <w:rPr>
          <w:rFonts w:ascii="Bookman Old Style" w:hAnsi="Bookman Old Style"/>
          <w:b w:val="0"/>
          <w:sz w:val="32"/>
        </w:rPr>
      </w:pPr>
      <w:r>
        <w:rPr>
          <w:rFonts w:ascii="Bookman Old Style" w:hAnsi="Bookman Old Style"/>
          <w:b w:val="0"/>
          <w:sz w:val="32"/>
        </w:rPr>
        <w:t>Year 1</w:t>
      </w:r>
      <w:r w:rsidR="00CD3359">
        <w:rPr>
          <w:rFonts w:ascii="Bookman Old Style" w:hAnsi="Bookman Old Style"/>
          <w:b w:val="0"/>
          <w:sz w:val="32"/>
        </w:rPr>
        <w:t>.</w:t>
      </w:r>
      <w:r>
        <w:rPr>
          <w:rFonts w:ascii="Bookman Old Style" w:hAnsi="Bookman Old Style"/>
          <w:b w:val="0"/>
          <w:sz w:val="32"/>
        </w:rPr>
        <w:t xml:space="preserve"> One coach chosen for each superintendent and board.</w:t>
      </w:r>
      <w:r w:rsidR="00CD3359">
        <w:rPr>
          <w:rFonts w:ascii="Bookman Old Style" w:hAnsi="Bookman Old Style"/>
          <w:b w:val="0"/>
          <w:sz w:val="32"/>
        </w:rPr>
        <w:t xml:space="preserve"> </w:t>
      </w:r>
      <w:r w:rsidR="00CD3359" w:rsidRPr="00EC25BD">
        <w:rPr>
          <w:rFonts w:ascii="Bookman Old Style" w:hAnsi="Bookman Old Style"/>
          <w:b w:val="0"/>
          <w:i/>
          <w:sz w:val="32"/>
        </w:rPr>
        <w:t xml:space="preserve">20x $1,600= </w:t>
      </w:r>
      <w:r w:rsidR="00A11AC4" w:rsidRPr="00EC25BD">
        <w:rPr>
          <w:rFonts w:ascii="Bookman Old Style" w:hAnsi="Bookman Old Style"/>
          <w:b w:val="0"/>
          <w:i/>
          <w:sz w:val="32"/>
        </w:rPr>
        <w:t>$32K</w:t>
      </w:r>
    </w:p>
    <w:p w:rsidR="001E1F2C" w:rsidRDefault="001E1F2C" w:rsidP="00105694">
      <w:pPr>
        <w:pStyle w:val="ListParagraph"/>
        <w:numPr>
          <w:ilvl w:val="1"/>
          <w:numId w:val="3"/>
        </w:numPr>
        <w:rPr>
          <w:rFonts w:ascii="Bookman Old Style" w:hAnsi="Bookman Old Style"/>
          <w:b w:val="0"/>
          <w:sz w:val="32"/>
        </w:rPr>
      </w:pPr>
      <w:r>
        <w:rPr>
          <w:rFonts w:ascii="Bookman Old Style" w:hAnsi="Bookman Old Style"/>
          <w:b w:val="0"/>
          <w:sz w:val="32"/>
        </w:rPr>
        <w:t>Year 2</w:t>
      </w:r>
      <w:r w:rsidR="00CD3359">
        <w:rPr>
          <w:rFonts w:ascii="Bookman Old Style" w:hAnsi="Bookman Old Style"/>
          <w:b w:val="0"/>
          <w:sz w:val="32"/>
        </w:rPr>
        <w:t>.</w:t>
      </w:r>
      <w:r>
        <w:rPr>
          <w:rFonts w:ascii="Bookman Old Style" w:hAnsi="Bookman Old Style"/>
          <w:b w:val="0"/>
          <w:sz w:val="32"/>
        </w:rPr>
        <w:t xml:space="preserve"> One additional coach chosen for each superintendent and board.</w:t>
      </w:r>
      <w:r w:rsidR="00A11AC4">
        <w:rPr>
          <w:rFonts w:ascii="Bookman Old Style" w:hAnsi="Bookman Old Style"/>
          <w:b w:val="0"/>
          <w:sz w:val="32"/>
        </w:rPr>
        <w:t xml:space="preserve">  </w:t>
      </w:r>
      <w:r w:rsidR="00A11AC4" w:rsidRPr="00EC25BD">
        <w:rPr>
          <w:rFonts w:ascii="Bookman Old Style" w:hAnsi="Bookman Old Style"/>
          <w:b w:val="0"/>
          <w:i/>
          <w:sz w:val="32"/>
        </w:rPr>
        <w:t>20x$1,600= $32K</w:t>
      </w:r>
    </w:p>
    <w:p w:rsidR="00CD3359" w:rsidRDefault="001E1F2C" w:rsidP="00105694">
      <w:pPr>
        <w:pStyle w:val="ListParagraph"/>
        <w:numPr>
          <w:ilvl w:val="1"/>
          <w:numId w:val="3"/>
        </w:numPr>
        <w:rPr>
          <w:rFonts w:ascii="Bookman Old Style" w:hAnsi="Bookman Old Style"/>
          <w:b w:val="0"/>
          <w:sz w:val="32"/>
        </w:rPr>
      </w:pPr>
      <w:r>
        <w:rPr>
          <w:rFonts w:ascii="Bookman Old Style" w:hAnsi="Bookman Old Style"/>
          <w:b w:val="0"/>
          <w:sz w:val="32"/>
        </w:rPr>
        <w:t>Year 3. Team formed. One each from DEED, BOE, Superintendent, Local Board, and four coaches. Develop</w:t>
      </w:r>
      <w:r w:rsidR="00CD3359">
        <w:rPr>
          <w:rFonts w:ascii="Bookman Old Style" w:hAnsi="Bookman Old Style"/>
          <w:b w:val="0"/>
          <w:sz w:val="32"/>
        </w:rPr>
        <w:t xml:space="preserve"> three-year plan. </w:t>
      </w:r>
      <w:r>
        <w:rPr>
          <w:rFonts w:ascii="Bookman Old Style" w:hAnsi="Bookman Old Style"/>
          <w:b w:val="0"/>
          <w:sz w:val="32"/>
        </w:rPr>
        <w:t xml:space="preserve"> </w:t>
      </w:r>
    </w:p>
    <w:p w:rsidR="00EC25BD" w:rsidRDefault="00CD3359" w:rsidP="00EC25BD">
      <w:pPr>
        <w:pStyle w:val="ListParagraph"/>
        <w:ind w:left="2160"/>
        <w:rPr>
          <w:rFonts w:ascii="Bookman Old Style" w:hAnsi="Bookman Old Style"/>
          <w:b w:val="0"/>
          <w:sz w:val="32"/>
        </w:rPr>
      </w:pPr>
      <w:r>
        <w:rPr>
          <w:rFonts w:ascii="Bookman Old Style" w:hAnsi="Bookman Old Style"/>
          <w:b w:val="0"/>
          <w:sz w:val="32"/>
        </w:rPr>
        <w:t>Superintendent</w:t>
      </w:r>
      <w:r w:rsidR="001E1F2C">
        <w:rPr>
          <w:rFonts w:ascii="Bookman Old Style" w:hAnsi="Bookman Old Style"/>
          <w:b w:val="0"/>
          <w:sz w:val="32"/>
        </w:rPr>
        <w:t xml:space="preserve"> carries out plan.</w:t>
      </w:r>
    </w:p>
    <w:p w:rsidR="001E1F2C" w:rsidRPr="00EC25BD" w:rsidRDefault="00EC25BD" w:rsidP="00EC25BD">
      <w:pPr>
        <w:pStyle w:val="ListParagraph"/>
        <w:ind w:left="2160"/>
        <w:jc w:val="center"/>
        <w:rPr>
          <w:rFonts w:ascii="Bookman Old Style" w:hAnsi="Bookman Old Style"/>
          <w:b w:val="0"/>
          <w:i/>
          <w:sz w:val="32"/>
        </w:rPr>
      </w:pPr>
      <w:r w:rsidRPr="00EC25BD">
        <w:rPr>
          <w:rFonts w:ascii="Bookman Old Style" w:hAnsi="Bookman Old Style"/>
          <w:b w:val="0"/>
          <w:i/>
          <w:sz w:val="32"/>
        </w:rPr>
        <w:t>Team-</w:t>
      </w:r>
      <w:r>
        <w:rPr>
          <w:rFonts w:ascii="Bookman Old Style" w:hAnsi="Bookman Old Style"/>
          <w:b w:val="0"/>
          <w:i/>
          <w:sz w:val="32"/>
        </w:rPr>
        <w:t xml:space="preserve"> </w:t>
      </w:r>
      <w:r w:rsidR="00A11AC4" w:rsidRPr="00EC25BD">
        <w:rPr>
          <w:rFonts w:ascii="Bookman Old Style" w:hAnsi="Bookman Old Style"/>
          <w:b w:val="0"/>
          <w:i/>
          <w:sz w:val="32"/>
        </w:rPr>
        <w:t>8 people x 20 days x $1,600= $256K</w:t>
      </w:r>
    </w:p>
    <w:p w:rsidR="00A11AC4" w:rsidRDefault="001E1F2C" w:rsidP="00CD3359">
      <w:pPr>
        <w:pStyle w:val="ListParagraph"/>
        <w:numPr>
          <w:ilvl w:val="0"/>
          <w:numId w:val="2"/>
        </w:numPr>
        <w:rPr>
          <w:rFonts w:ascii="Bookman Old Style" w:hAnsi="Bookman Old Style"/>
          <w:b w:val="0"/>
          <w:sz w:val="32"/>
        </w:rPr>
      </w:pPr>
      <w:r w:rsidRPr="00CD3359">
        <w:rPr>
          <w:rFonts w:ascii="Bookman Old Style" w:hAnsi="Bookman Old Style"/>
          <w:b w:val="0"/>
          <w:sz w:val="32"/>
        </w:rPr>
        <w:t>Exit survey for departing teachers.</w:t>
      </w:r>
      <w:r w:rsidR="00EC25BD">
        <w:rPr>
          <w:rFonts w:ascii="Bookman Old Style" w:hAnsi="Bookman Old Style"/>
          <w:b w:val="0"/>
          <w:sz w:val="32"/>
        </w:rPr>
        <w:t xml:space="preserve"> </w:t>
      </w:r>
      <w:r w:rsidR="00EC25BD">
        <w:rPr>
          <w:rFonts w:ascii="Bookman Old Style" w:hAnsi="Bookman Old Style"/>
          <w:b w:val="0"/>
        </w:rPr>
        <w:t>Survey monkey.</w:t>
      </w:r>
    </w:p>
    <w:p w:rsidR="00CD3359" w:rsidRDefault="00A11AC4" w:rsidP="00EC25BD">
      <w:pPr>
        <w:ind w:left="360"/>
        <w:rPr>
          <w:rFonts w:ascii="Bookman Old Style" w:hAnsi="Bookman Old Style"/>
          <w:b w:val="0"/>
          <w:sz w:val="32"/>
        </w:rPr>
      </w:pPr>
      <w:r>
        <w:rPr>
          <w:rFonts w:ascii="Bookman Old Style" w:hAnsi="Bookman Old Style"/>
          <w:b w:val="0"/>
          <w:sz w:val="32"/>
        </w:rPr>
        <w:t>Total $= $267,264</w:t>
      </w:r>
      <w:r w:rsidR="00105694">
        <w:rPr>
          <w:rFonts w:ascii="Bookman Old Style" w:hAnsi="Bookman Old Style"/>
          <w:b w:val="0"/>
          <w:sz w:val="32"/>
        </w:rPr>
        <w:t xml:space="preserve"> for three years per school district.</w:t>
      </w:r>
    </w:p>
    <w:p w:rsidR="003573EE" w:rsidRPr="00CD3359" w:rsidRDefault="00CD3359" w:rsidP="00CD3359">
      <w:pPr>
        <w:rPr>
          <w:rFonts w:ascii="Bookman Old Style" w:hAnsi="Bookman Old Style"/>
          <w:b w:val="0"/>
          <w:sz w:val="32"/>
        </w:rPr>
      </w:pPr>
      <w:r>
        <w:rPr>
          <w:rFonts w:ascii="Bookman Old Style" w:hAnsi="Bookman Old Style"/>
          <w:b w:val="0"/>
          <w:sz w:val="32"/>
        </w:rPr>
        <w:t>HB 256 gives a clear path for improvement in low performing schools</w:t>
      </w:r>
      <w:r w:rsidR="00667A0B">
        <w:rPr>
          <w:rFonts w:ascii="Bookman Old Style" w:hAnsi="Bookman Old Style"/>
          <w:b w:val="0"/>
          <w:sz w:val="32"/>
        </w:rPr>
        <w:t>, particularly those involving Alaska Native students</w:t>
      </w:r>
      <w:r>
        <w:rPr>
          <w:rFonts w:ascii="Bookman Old Style" w:hAnsi="Bookman Old Style"/>
          <w:b w:val="0"/>
          <w:sz w:val="32"/>
        </w:rPr>
        <w:t xml:space="preserve">. </w:t>
      </w:r>
    </w:p>
    <w:p w:rsidR="003573EE" w:rsidRDefault="003573EE" w:rsidP="003573EE">
      <w:pPr>
        <w:rPr>
          <w:rFonts w:ascii="Bookman Old Style" w:hAnsi="Bookman Old Style"/>
          <w:b w:val="0"/>
          <w:sz w:val="32"/>
        </w:rPr>
      </w:pPr>
    </w:p>
    <w:p w:rsidR="003573EE" w:rsidRPr="003573EE" w:rsidRDefault="003573EE" w:rsidP="003573EE">
      <w:pPr>
        <w:rPr>
          <w:rFonts w:ascii="Bookman Old Style" w:hAnsi="Bookman Old Style"/>
          <w:b w:val="0"/>
          <w:sz w:val="32"/>
        </w:rPr>
      </w:pPr>
    </w:p>
    <w:sectPr w:rsidR="003573EE" w:rsidRPr="003573EE" w:rsidSect="00EC25BD">
      <w:pgSz w:w="12240" w:h="15840"/>
      <w:pgMar w:top="288" w:right="1800" w:bottom="821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 Bold">
    <w:panose1 w:val="020B070302020202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D7A94"/>
    <w:multiLevelType w:val="hybridMultilevel"/>
    <w:tmpl w:val="BEA41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176FE"/>
    <w:multiLevelType w:val="hybridMultilevel"/>
    <w:tmpl w:val="3E9A0640"/>
    <w:lvl w:ilvl="0" w:tplc="DD44FBEC">
      <w:start w:val="1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0707A"/>
    <w:multiLevelType w:val="hybridMultilevel"/>
    <w:tmpl w:val="30909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3EE"/>
    <w:rsid w:val="00105694"/>
    <w:rsid w:val="001E1F2C"/>
    <w:rsid w:val="003573EE"/>
    <w:rsid w:val="00637F5A"/>
    <w:rsid w:val="00667A0B"/>
    <w:rsid w:val="00801F89"/>
    <w:rsid w:val="00A11AC4"/>
    <w:rsid w:val="00CD3359"/>
    <w:rsid w:val="00D66DD3"/>
    <w:rsid w:val="00E13E99"/>
    <w:rsid w:val="00E24838"/>
    <w:rsid w:val="00EC25BD"/>
    <w:rsid w:val="00F059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A75BFB"/>
    <w:rPr>
      <w:rFonts w:ascii="Trebuchet MS Bold" w:hAnsi="Trebuchet MS Bol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3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A75BFB"/>
    <w:rPr>
      <w:rFonts w:ascii="Trebuchet MS Bold" w:hAnsi="Trebuchet MS Bol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dick</dc:creator>
  <cp:lastModifiedBy>Administrator</cp:lastModifiedBy>
  <cp:revision>2</cp:revision>
  <cp:lastPrinted>2012-04-03T07:41:00Z</cp:lastPrinted>
  <dcterms:created xsi:type="dcterms:W3CDTF">2012-04-03T16:00:00Z</dcterms:created>
  <dcterms:modified xsi:type="dcterms:W3CDTF">2012-04-03T16:00:00Z</dcterms:modified>
</cp:coreProperties>
</file>