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0" w:rsidRPr="002D2AFA" w:rsidRDefault="00D23E00" w:rsidP="00D23E00">
      <w:pPr>
        <w:pStyle w:val="Header"/>
        <w:jc w:val="center"/>
        <w:rPr>
          <w:rFonts w:ascii="Perpetua" w:hAnsi="Perpetua"/>
          <w:smallCaps/>
          <w:snapToGrid w:val="0"/>
          <w:color w:val="000000"/>
          <w:sz w:val="48"/>
          <w:u w:val="single"/>
        </w:rPr>
      </w:pPr>
      <w:smartTag w:uri="urn:schemas-microsoft-com:office:smarttags" w:element="State">
        <w:smartTag w:uri="urn:schemas-microsoft-com:office:smarttags" w:element="place">
          <w:r w:rsidRPr="002D2AFA">
            <w:rPr>
              <w:rFonts w:ascii="Perpetua" w:hAnsi="Perpetua"/>
              <w:smallCaps/>
              <w:snapToGrid w:val="0"/>
              <w:color w:val="000000"/>
              <w:sz w:val="52"/>
              <w:u w:val="single"/>
            </w:rPr>
            <w:t>A</w:t>
          </w:r>
          <w:r w:rsidRPr="002D2AFA">
            <w:rPr>
              <w:rFonts w:ascii="Perpetua" w:hAnsi="Perpetua"/>
              <w:smallCaps/>
              <w:snapToGrid w:val="0"/>
              <w:color w:val="000000"/>
              <w:sz w:val="48"/>
              <w:u w:val="single"/>
            </w:rPr>
            <w:t>laska</w:t>
          </w:r>
        </w:smartTag>
      </w:smartTag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S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 xml:space="preserve">tate </w:t>
      </w:r>
      <w:r w:rsidRPr="002D2AFA">
        <w:rPr>
          <w:rFonts w:ascii="Perpetua" w:hAnsi="Perpetua"/>
          <w:smallCaps/>
          <w:snapToGrid w:val="0"/>
          <w:color w:val="000000"/>
          <w:sz w:val="52"/>
          <w:u w:val="single"/>
        </w:rPr>
        <w:t>L</w:t>
      </w:r>
      <w:r w:rsidRPr="002D2AFA">
        <w:rPr>
          <w:rFonts w:ascii="Perpetua" w:hAnsi="Perpetua"/>
          <w:smallCaps/>
          <w:snapToGrid w:val="0"/>
          <w:color w:val="000000"/>
          <w:sz w:val="48"/>
          <w:u w:val="single"/>
        </w:rPr>
        <w:t>egislature</w:t>
      </w:r>
    </w:p>
    <w:p w:rsidR="00D23E00" w:rsidRDefault="00D23E00" w:rsidP="00D23E00">
      <w:pPr>
        <w:ind w:left="-720" w:right="-720"/>
        <w:rPr>
          <w:rFonts w:ascii="Arial" w:hAnsi="Arial"/>
          <w:snapToGrid w:val="0"/>
          <w:color w:val="000000"/>
          <w:sz w:val="16"/>
        </w:rPr>
      </w:pPr>
    </w:p>
    <w:p w:rsidR="00D23E00" w:rsidRDefault="00D23E00" w:rsidP="00D23E00">
      <w:pPr>
        <w:tabs>
          <w:tab w:val="left" w:pos="0"/>
        </w:tabs>
        <w:ind w:left="-720" w:right="-720"/>
        <w:jc w:val="both"/>
        <w:rPr>
          <w:rFonts w:ascii="Perpetua Titling MT" w:hAnsi="Perpetua Titling MT"/>
          <w:snapToGrid w:val="0"/>
          <w:sz w:val="20"/>
        </w:rPr>
      </w:pPr>
      <w:r>
        <w:rPr>
          <w:rFonts w:ascii="Perpetua Titling MT" w:hAnsi="Perpetua Titling MT"/>
          <w:snapToGrid w:val="0"/>
          <w:color w:val="000000"/>
        </w:rPr>
        <w:tab/>
      </w:r>
      <w:r w:rsidRPr="004E0AB2">
        <w:rPr>
          <w:rFonts w:ascii="Perpetua" w:hAnsi="Perpetua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  <w:r w:rsidRPr="004E0AB2">
        <w:rPr>
          <w:rFonts w:ascii="Perpetua Titling MT" w:hAnsi="Perpetua Titling MT"/>
          <w:smallCaps/>
          <w:snapToGrid w:val="0"/>
          <w:color w:val="000000"/>
          <w:sz w:val="20"/>
          <w:szCs w:val="20"/>
        </w:rPr>
        <w:tab/>
      </w:r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napToGrid w:val="0"/>
          <w:color w:val="000000"/>
        </w:rPr>
      </w:pPr>
      <w:r>
        <w:rPr>
          <w:rFonts w:ascii="Perpetua Titling MT" w:hAnsi="Perpetua Titling MT"/>
          <w:snapToGrid w:val="0"/>
          <w:color w:val="000000"/>
          <w:sz w:val="32"/>
        </w:rPr>
        <w:t xml:space="preserve">SENATOR DONALD C. </w:t>
      </w:r>
      <w:proofErr w:type="spellStart"/>
      <w:r>
        <w:rPr>
          <w:rFonts w:ascii="Perpetua Titling MT" w:hAnsi="Perpetua Titling MT"/>
          <w:snapToGrid w:val="0"/>
          <w:color w:val="000000"/>
          <w:sz w:val="32"/>
        </w:rPr>
        <w:t>olson</w:t>
      </w:r>
      <w:proofErr w:type="spellEnd"/>
    </w:p>
    <w:p w:rsidR="00D23E00" w:rsidRDefault="00D23E00" w:rsidP="00D23E00">
      <w:pPr>
        <w:tabs>
          <w:tab w:val="left" w:pos="0"/>
        </w:tabs>
        <w:ind w:left="-720" w:right="-720"/>
        <w:jc w:val="center"/>
        <w:rPr>
          <w:rFonts w:ascii="Perpetua Titling MT" w:hAnsi="Perpetua Titling M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DE21" wp14:editId="321F78F2">
                <wp:simplePos x="0" y="0"/>
                <wp:positionH relativeFrom="column">
                  <wp:posOffset>3533776</wp:posOffset>
                </wp:positionH>
                <wp:positionV relativeFrom="paragraph">
                  <wp:posOffset>104775</wp:posOffset>
                </wp:positionV>
                <wp:extent cx="3295650" cy="21291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Community &amp; Regional Affairs</w:t>
                            </w:r>
                          </w:p>
                          <w:p w:rsidR="00D94FDF" w:rsidRPr="00F70DEA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0DEA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Senate Finance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Ethics Committee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Legislative Council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Northern Waters Task Force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Education Funding District Cost Factor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Chair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Fish &amp; Game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Health &amp; Social Services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Public Safety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  <w:u w:val="single"/>
                              </w:rPr>
                              <w:t>Finance Subcommittee Member</w:t>
                            </w: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sz w:val="20"/>
                                <w:szCs w:val="20"/>
                              </w:rPr>
                              <w:t>Environmental Conservation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25pt;margin-top:8.25pt;width:259.5pt;height:167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" stroked="f">
                <v:textbox style="mso-fit-shape-to-text:t"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Community &amp; Regional Affairs</w:t>
                      </w:r>
                    </w:p>
                    <w:p w:rsidR="00D94FDF" w:rsidRPr="00F70DEA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F70DEA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Senate Finance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Ethics Committee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Legislative Council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Northern Waters Task Force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Education Funding District Cost Factor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Chair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Fish &amp; Game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Health &amp; Social Services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Public Safety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  <w:u w:val="single"/>
                        </w:rPr>
                        <w:t>Finance Subcommittee Member</w:t>
                      </w: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sz w:val="20"/>
                          <w:szCs w:val="20"/>
                        </w:rPr>
                      </w:pPr>
                      <w:r w:rsidRPr="000F6CE4">
                        <w:rPr>
                          <w:rFonts w:ascii="Perpetua" w:hAnsi="Perpetua"/>
                          <w:sz w:val="20"/>
                          <w:szCs w:val="20"/>
                        </w:rPr>
                        <w:t>Environmental Conservation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EC3B46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87EAC" wp14:editId="00F04536">
                <wp:simplePos x="0" y="0"/>
                <wp:positionH relativeFrom="column">
                  <wp:posOffset>-857250</wp:posOffset>
                </wp:positionH>
                <wp:positionV relativeFrom="paragraph">
                  <wp:posOffset>1905</wp:posOffset>
                </wp:positionV>
                <wp:extent cx="3276600" cy="2219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Session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Alaska State Capitol, Rm. 508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Juneau, AK 99801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465-3707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 (907) 465-4821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0F6CE4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F6CE4">
                              <w:rPr>
                                <w:rFonts w:ascii="Perpetua" w:hAnsi="Perpetua"/>
                                <w:i/>
                                <w:sz w:val="22"/>
                                <w:szCs w:val="22"/>
                                <w:u w:val="single"/>
                              </w:rPr>
                              <w:t>Interim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716 W. 4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Ave. </w:t>
                            </w:r>
                            <w:proofErr w:type="spell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Ste</w:t>
                            </w:r>
                            <w:proofErr w:type="spell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 xml:space="preserve"> 530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Anchorage, AK 99501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 269-0254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Fax:</w:t>
                            </w:r>
                            <w:proofErr w:type="gramEnd"/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(907)269-2031</w:t>
                            </w: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</w:p>
                          <w:p w:rsidR="00D94FDF" w:rsidRPr="004E0AB2" w:rsidRDefault="00D94FDF" w:rsidP="00D23E00">
                            <w:pPr>
                              <w:jc w:val="center"/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</w:pPr>
                            <w:r w:rsidRPr="004E0AB2">
                              <w:rPr>
                                <w:rFonts w:ascii="Perpetua" w:hAnsi="Perpetua"/>
                                <w:sz w:val="22"/>
                                <w:szCs w:val="22"/>
                              </w:rPr>
                              <w:t>Senator_Donny_Olson@legis.state.ak.us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7.5pt;margin-top:.15pt;width:258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mMhQIAABc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" stroked="f">
                <v:textbox>
                  <w:txbxContent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Session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Alaska State Capitol, Rm. 508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Juneau, AK 99801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465-3707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 (907) 465-4821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0F6CE4" w:rsidRDefault="00D94FDF" w:rsidP="00D23E00">
                      <w:pPr>
                        <w:jc w:val="center"/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0F6CE4">
                        <w:rPr>
                          <w:rFonts w:ascii="Perpetua" w:hAnsi="Perpetua"/>
                          <w:i/>
                          <w:sz w:val="22"/>
                          <w:szCs w:val="22"/>
                          <w:u w:val="single"/>
                        </w:rPr>
                        <w:t>Interim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716 W. 4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Ave. </w:t>
                      </w:r>
                      <w:proofErr w:type="spell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Ste</w:t>
                      </w:r>
                      <w:proofErr w:type="spell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 xml:space="preserve"> 530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Anchorage, AK 99501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 269-0254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proofErr w:type="gramStart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Fax:</w:t>
                      </w:r>
                      <w:proofErr w:type="gramEnd"/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(907)269-2031</w:t>
                      </w: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</w:p>
                    <w:p w:rsidR="00D94FDF" w:rsidRPr="004E0AB2" w:rsidRDefault="00D94FDF" w:rsidP="00D23E00">
                      <w:pPr>
                        <w:jc w:val="center"/>
                        <w:rPr>
                          <w:rFonts w:ascii="Perpetua" w:hAnsi="Perpetua"/>
                          <w:sz w:val="22"/>
                          <w:szCs w:val="22"/>
                        </w:rPr>
                      </w:pPr>
                      <w:r w:rsidRPr="004E0AB2">
                        <w:rPr>
                          <w:rFonts w:ascii="Perpetua" w:hAnsi="Perpetua"/>
                          <w:sz w:val="22"/>
                          <w:szCs w:val="22"/>
                        </w:rPr>
                        <w:t>Senator_Donny_Olson@legis.state.ak.us</w:t>
                      </w:r>
                    </w:p>
                  </w:txbxContent>
                </v:textbox>
              </v:shape>
            </w:pict>
          </mc:Fallback>
        </mc:AlternateContent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  <w:r>
        <w:rPr>
          <w:rFonts w:ascii="Arial" w:hAnsi="Arial"/>
          <w:noProof/>
          <w:color w:val="000000"/>
          <w:sz w:val="1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226695</wp:posOffset>
            </wp:positionV>
            <wp:extent cx="1005840" cy="914400"/>
            <wp:effectExtent l="0" t="0" r="3810" b="0"/>
            <wp:wrapNone/>
            <wp:docPr id="1" name="Picture 1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  <w:jc w:val="center"/>
        <w:rPr>
          <w:rFonts w:ascii="Perpetua Titling MT" w:hAnsi="Perpetua Titling MT"/>
          <w:b/>
          <w:bCs/>
          <w:smallCaps/>
          <w:sz w:val="32"/>
        </w:rPr>
      </w:pPr>
    </w:p>
    <w:p w:rsidR="00D23E00" w:rsidRDefault="00D23E00" w:rsidP="00D23E00">
      <w:pPr>
        <w:pStyle w:val="Header"/>
      </w:pPr>
    </w:p>
    <w:p w:rsidR="00A376F2" w:rsidRDefault="00A376F2"/>
    <w:p w:rsidR="00A376F2" w:rsidRDefault="00A376F2"/>
    <w:p w:rsidR="00A376F2" w:rsidRDefault="00A376F2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="00EC3B46">
        <w:tab/>
      </w:r>
    </w:p>
    <w:p w:rsidR="00A376F2" w:rsidRDefault="00A376F2"/>
    <w:p w:rsidR="00A376F2" w:rsidRDefault="00EE76B8" w:rsidP="00EE76B8">
      <w:pPr>
        <w:jc w:val="center"/>
        <w:rPr>
          <w:sz w:val="32"/>
          <w:szCs w:val="32"/>
        </w:rPr>
      </w:pPr>
      <w:r>
        <w:rPr>
          <w:sz w:val="32"/>
          <w:szCs w:val="32"/>
        </w:rPr>
        <w:t>Delayed projects in Ambler due to NOA</w:t>
      </w:r>
    </w:p>
    <w:p w:rsidR="00EE76B8" w:rsidRDefault="00EE76B8" w:rsidP="00EE76B8">
      <w:pPr>
        <w:jc w:val="center"/>
        <w:rPr>
          <w:sz w:val="32"/>
          <w:szCs w:val="32"/>
        </w:rPr>
      </w:pPr>
    </w:p>
    <w:p w:rsid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Airport Extension</w:t>
      </w:r>
    </w:p>
    <w:p w:rsid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Replace Grizzly Bridge</w:t>
      </w:r>
    </w:p>
    <w:p w:rsid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Solid Waste Site</w:t>
      </w:r>
    </w:p>
    <w:p w:rsid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Riverbank Erosion in front of town</w:t>
      </w:r>
    </w:p>
    <w:p w:rsid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Road construction and maintenance </w:t>
      </w:r>
    </w:p>
    <w:p w:rsid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School Playground</w:t>
      </w:r>
    </w:p>
    <w:p w:rsidR="00EE76B8" w:rsidRPr="00EE76B8" w:rsidRDefault="00EE76B8" w:rsidP="00EE76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Future Home sites</w:t>
      </w:r>
    </w:p>
    <w:sectPr w:rsidR="00EE76B8" w:rsidRPr="00EE7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648"/>
    <w:multiLevelType w:val="hybridMultilevel"/>
    <w:tmpl w:val="E5C0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0"/>
    <w:rsid w:val="00043B8B"/>
    <w:rsid w:val="007E207C"/>
    <w:rsid w:val="008321A1"/>
    <w:rsid w:val="00A376F2"/>
    <w:rsid w:val="00D23E00"/>
    <w:rsid w:val="00D94FDF"/>
    <w:rsid w:val="00EC3B46"/>
    <w:rsid w:val="00EE76B8"/>
    <w:rsid w:val="00F1287E"/>
    <w:rsid w:val="00F37CFC"/>
    <w:rsid w:val="00F70DEA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3E00"/>
    <w:pPr>
      <w:tabs>
        <w:tab w:val="center" w:pos="4320"/>
        <w:tab w:val="right" w:pos="8640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D23E00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E:\Graphics%20Docs\TIFF\goodseal2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2011-10-17T21:20:00Z</cp:lastPrinted>
  <dcterms:created xsi:type="dcterms:W3CDTF">2012-02-23T17:39:00Z</dcterms:created>
  <dcterms:modified xsi:type="dcterms:W3CDTF">2012-02-23T17:39:00Z</dcterms:modified>
</cp:coreProperties>
</file>