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EC" w:rsidRDefault="00E3799F" w:rsidP="003B41B1">
      <w:pPr>
        <w:spacing w:after="0"/>
        <w:ind w:left="720"/>
        <w:jc w:val="center"/>
        <w:rPr>
          <w:rFonts w:ascii="Copperplate Gothic Bold" w:hAnsi="Copperplate Gothic Bold"/>
          <w:b/>
          <w:snapToGrid w:val="0"/>
          <w:color w:val="000000"/>
          <w:sz w:val="36"/>
          <w:szCs w:val="36"/>
        </w:rPr>
      </w:pPr>
      <w:r>
        <w:rPr>
          <w:rFonts w:ascii="Copperplate Gothic Bold" w:hAnsi="Copperplate Gothic Bold"/>
          <w:b/>
          <w:snapToGrid w:val="0"/>
          <w:color w:val="000000"/>
          <w:sz w:val="36"/>
          <w:szCs w:val="36"/>
        </w:rPr>
        <w:t xml:space="preserve">    </w:t>
      </w:r>
    </w:p>
    <w:p w:rsidR="005D2D7A" w:rsidRPr="00C72148" w:rsidRDefault="005D2D7A" w:rsidP="005D2D7A">
      <w:pPr>
        <w:pStyle w:val="Default"/>
        <w:ind w:left="432" w:right="432"/>
        <w:jc w:val="center"/>
        <w:rPr>
          <w:sz w:val="36"/>
        </w:rPr>
      </w:pPr>
      <w:r w:rsidRPr="00C72148">
        <w:rPr>
          <w:sz w:val="36"/>
        </w:rPr>
        <w:t>ALASKA STATE SENATE</w:t>
      </w:r>
    </w:p>
    <w:p w:rsidR="005D2D7A" w:rsidRPr="00C72148" w:rsidRDefault="005D2D7A" w:rsidP="005D2D7A">
      <w:pPr>
        <w:pStyle w:val="Default"/>
        <w:ind w:left="432" w:right="432"/>
        <w:jc w:val="both"/>
      </w:pPr>
    </w:p>
    <w:p w:rsidR="005D2D7A" w:rsidRDefault="005D2D7A" w:rsidP="005D2D7A">
      <w:pPr>
        <w:pStyle w:val="Default"/>
        <w:ind w:left="432" w:right="432"/>
        <w:jc w:val="both"/>
        <w:rPr>
          <w:sz w:val="20"/>
          <w:szCs w:val="20"/>
        </w:rPr>
        <w:sectPr w:rsidR="005D2D7A" w:rsidSect="001813D0">
          <w:footerReference w:type="default" r:id="rId9"/>
          <w:pgSz w:w="12240" w:h="15840"/>
          <w:pgMar w:top="1440" w:right="1440" w:bottom="1440" w:left="1440" w:header="720" w:footer="720" w:gutter="0"/>
          <w:cols w:space="720"/>
          <w:titlePg/>
          <w:docGrid w:linePitch="360"/>
        </w:sectPr>
      </w:pPr>
    </w:p>
    <w:p w:rsidR="005D2D7A" w:rsidRDefault="00E91BC3" w:rsidP="005D2D7A">
      <w:pPr>
        <w:pStyle w:val="Default"/>
        <w:ind w:left="432" w:right="432"/>
        <w:jc w:val="both"/>
        <w:rPr>
          <w:sz w:val="20"/>
          <w:szCs w:val="20"/>
        </w:rPr>
      </w:pPr>
      <w:r w:rsidRPr="00C72148">
        <w:rPr>
          <w:noProof/>
          <w:color w:val="0000FF"/>
        </w:rPr>
        <w:lastRenderedPageBreak/>
        <w:drawing>
          <wp:anchor distT="0" distB="0" distL="114300" distR="114300" simplePos="0" relativeHeight="251659264" behindDoc="0" locked="0" layoutInCell="1" allowOverlap="1" wp14:anchorId="35AA26C6" wp14:editId="5B9E4921">
            <wp:simplePos x="0" y="0"/>
            <wp:positionH relativeFrom="column">
              <wp:posOffset>2409825</wp:posOffset>
            </wp:positionH>
            <wp:positionV relativeFrom="paragraph">
              <wp:posOffset>19685</wp:posOffset>
            </wp:positionV>
            <wp:extent cx="1171575" cy="1123950"/>
            <wp:effectExtent l="0" t="0" r="9525" b="0"/>
            <wp:wrapNone/>
            <wp:docPr id="1" name="irc_mi" descr="http://lba.legis.state.ak.us/graphics/seal2.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ba.legis.state.ak.us/graphics/seal2.gif">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2D7A" w:rsidRPr="00C72148">
        <w:rPr>
          <w:sz w:val="20"/>
          <w:szCs w:val="20"/>
        </w:rPr>
        <w:t>Interim:</w:t>
      </w:r>
      <w:r w:rsidR="005D2D7A" w:rsidRPr="00C72148">
        <w:rPr>
          <w:sz w:val="20"/>
          <w:szCs w:val="20"/>
        </w:rPr>
        <w:tab/>
      </w:r>
      <w:r w:rsidR="005D2D7A" w:rsidRPr="00C72148">
        <w:rPr>
          <w:sz w:val="20"/>
          <w:szCs w:val="20"/>
        </w:rPr>
        <w:tab/>
      </w:r>
      <w:r w:rsidR="005D2D7A" w:rsidRPr="00C72148">
        <w:rPr>
          <w:sz w:val="20"/>
          <w:szCs w:val="20"/>
        </w:rPr>
        <w:tab/>
      </w:r>
    </w:p>
    <w:p w:rsidR="005D2D7A" w:rsidRDefault="005D2D7A" w:rsidP="005D2D7A">
      <w:pPr>
        <w:pStyle w:val="Default"/>
        <w:ind w:left="432" w:right="432"/>
        <w:rPr>
          <w:sz w:val="20"/>
          <w:szCs w:val="20"/>
        </w:rPr>
      </w:pPr>
      <w:r>
        <w:rPr>
          <w:sz w:val="20"/>
          <w:szCs w:val="20"/>
        </w:rPr>
        <w:t>301 Santa Claus Lane</w:t>
      </w:r>
    </w:p>
    <w:p w:rsidR="0099535F" w:rsidRDefault="0099535F" w:rsidP="005D2D7A">
      <w:pPr>
        <w:pStyle w:val="Default"/>
        <w:ind w:left="432" w:right="432"/>
        <w:rPr>
          <w:sz w:val="20"/>
          <w:szCs w:val="20"/>
        </w:rPr>
      </w:pPr>
      <w:r>
        <w:rPr>
          <w:sz w:val="20"/>
          <w:szCs w:val="20"/>
        </w:rPr>
        <w:t>North Pole Plaza Mall Ste. 3B</w:t>
      </w:r>
    </w:p>
    <w:p w:rsidR="005D2D7A" w:rsidRDefault="005D2D7A" w:rsidP="005D2D7A">
      <w:pPr>
        <w:pStyle w:val="Default"/>
        <w:ind w:left="432" w:right="432"/>
        <w:rPr>
          <w:sz w:val="20"/>
          <w:szCs w:val="20"/>
        </w:rPr>
      </w:pPr>
      <w:r>
        <w:rPr>
          <w:sz w:val="20"/>
          <w:szCs w:val="20"/>
        </w:rPr>
        <w:t>North Pole, Alaska 99705</w:t>
      </w:r>
    </w:p>
    <w:p w:rsidR="005D2D7A" w:rsidRDefault="005D2D7A" w:rsidP="005D2D7A">
      <w:pPr>
        <w:pStyle w:val="Default"/>
        <w:ind w:left="432" w:right="432"/>
        <w:rPr>
          <w:sz w:val="20"/>
          <w:szCs w:val="20"/>
        </w:rPr>
      </w:pPr>
      <w:r>
        <w:rPr>
          <w:sz w:val="20"/>
          <w:szCs w:val="20"/>
        </w:rPr>
        <w:t>Phone:  (907) 451-2063</w:t>
      </w:r>
    </w:p>
    <w:p w:rsidR="005D2D7A" w:rsidRDefault="005D2D7A" w:rsidP="005D2D7A">
      <w:pPr>
        <w:pStyle w:val="Default"/>
        <w:ind w:left="450" w:right="432"/>
        <w:rPr>
          <w:sz w:val="20"/>
          <w:szCs w:val="20"/>
        </w:rPr>
      </w:pPr>
      <w:r>
        <w:rPr>
          <w:sz w:val="20"/>
          <w:szCs w:val="20"/>
        </w:rPr>
        <w:t>Fax:  (907) 451-2332</w:t>
      </w:r>
    </w:p>
    <w:p w:rsidR="005D2D7A" w:rsidRDefault="005D2D7A" w:rsidP="005D2D7A">
      <w:pPr>
        <w:pStyle w:val="Default"/>
        <w:ind w:left="1440" w:right="432"/>
        <w:rPr>
          <w:sz w:val="20"/>
          <w:szCs w:val="20"/>
        </w:rPr>
      </w:pPr>
    </w:p>
    <w:p w:rsidR="005D2D7A" w:rsidRDefault="005D2D7A" w:rsidP="005D2D7A">
      <w:pPr>
        <w:pStyle w:val="Default"/>
        <w:ind w:left="1440" w:right="432"/>
        <w:rPr>
          <w:sz w:val="20"/>
          <w:szCs w:val="20"/>
        </w:rPr>
      </w:pPr>
    </w:p>
    <w:p w:rsidR="005D2D7A" w:rsidRDefault="005D2D7A" w:rsidP="005D2D7A">
      <w:pPr>
        <w:pStyle w:val="Default"/>
        <w:ind w:left="1440" w:right="432"/>
        <w:jc w:val="right"/>
        <w:rPr>
          <w:sz w:val="20"/>
          <w:szCs w:val="20"/>
        </w:rPr>
      </w:pPr>
      <w:r>
        <w:rPr>
          <w:sz w:val="20"/>
          <w:szCs w:val="20"/>
        </w:rPr>
        <w:lastRenderedPageBreak/>
        <w:t>Session:</w:t>
      </w:r>
    </w:p>
    <w:p w:rsidR="005D2D7A" w:rsidRDefault="005D2D7A" w:rsidP="005D2D7A">
      <w:pPr>
        <w:pStyle w:val="Default"/>
        <w:ind w:left="1440" w:right="432"/>
        <w:jc w:val="right"/>
        <w:rPr>
          <w:sz w:val="20"/>
          <w:szCs w:val="20"/>
        </w:rPr>
      </w:pPr>
      <w:r>
        <w:rPr>
          <w:sz w:val="20"/>
          <w:szCs w:val="20"/>
        </w:rPr>
        <w:t>State Capitol, Room 119 Juneau, Alaska 99801-1182</w:t>
      </w:r>
    </w:p>
    <w:p w:rsidR="005D2D7A" w:rsidRDefault="005D2D7A" w:rsidP="005D2D7A">
      <w:pPr>
        <w:pStyle w:val="Default"/>
        <w:ind w:left="1440" w:right="432"/>
        <w:jc w:val="right"/>
        <w:rPr>
          <w:sz w:val="20"/>
          <w:szCs w:val="20"/>
        </w:rPr>
      </w:pPr>
      <w:r>
        <w:rPr>
          <w:sz w:val="20"/>
          <w:szCs w:val="20"/>
        </w:rPr>
        <w:t>Phone: (907) 465-3719</w:t>
      </w:r>
    </w:p>
    <w:p w:rsidR="005D2D7A" w:rsidRPr="005D2D7A" w:rsidRDefault="005D2D7A" w:rsidP="005D2D7A">
      <w:pPr>
        <w:pStyle w:val="Default"/>
        <w:ind w:left="1440" w:right="432" w:firstLine="720"/>
        <w:jc w:val="right"/>
        <w:rPr>
          <w:sz w:val="20"/>
          <w:szCs w:val="20"/>
        </w:rPr>
        <w:sectPr w:rsidR="005D2D7A" w:rsidRPr="005D2D7A" w:rsidSect="005D2D7A">
          <w:type w:val="continuous"/>
          <w:pgSz w:w="12240" w:h="15840"/>
          <w:pgMar w:top="1440" w:right="1440" w:bottom="1440" w:left="1440" w:header="720" w:footer="720" w:gutter="0"/>
          <w:cols w:num="2" w:space="720"/>
          <w:docGrid w:linePitch="360"/>
        </w:sectPr>
      </w:pPr>
      <w:r>
        <w:rPr>
          <w:sz w:val="20"/>
          <w:szCs w:val="20"/>
        </w:rPr>
        <w:t>Fax: (907) 465-3258</w:t>
      </w:r>
      <w:r>
        <w:rPr>
          <w:sz w:val="20"/>
          <w:szCs w:val="20"/>
        </w:rPr>
        <w:tab/>
      </w:r>
      <w:r>
        <w:rPr>
          <w:sz w:val="20"/>
          <w:szCs w:val="20"/>
        </w:rPr>
        <w:tab/>
      </w:r>
      <w:r>
        <w:rPr>
          <w:sz w:val="20"/>
          <w:szCs w:val="20"/>
        </w:rPr>
        <w:tab/>
      </w:r>
      <w:r>
        <w:rPr>
          <w:sz w:val="20"/>
          <w:szCs w:val="20"/>
        </w:rPr>
        <w:tab/>
      </w:r>
    </w:p>
    <w:p w:rsidR="005D2D7A" w:rsidRPr="00C72148" w:rsidRDefault="005D2D7A" w:rsidP="005D2D7A">
      <w:pPr>
        <w:pStyle w:val="Default"/>
        <w:ind w:right="432"/>
        <w:rPr>
          <w:sz w:val="28"/>
          <w:szCs w:val="18"/>
        </w:rPr>
      </w:pPr>
    </w:p>
    <w:p w:rsidR="00AD1BC1" w:rsidRDefault="005D2D7A" w:rsidP="001813D0">
      <w:pPr>
        <w:pStyle w:val="Default"/>
        <w:ind w:left="432" w:right="432"/>
        <w:jc w:val="center"/>
        <w:rPr>
          <w:sz w:val="28"/>
          <w:szCs w:val="18"/>
        </w:rPr>
      </w:pPr>
      <w:r w:rsidRPr="00C72148">
        <w:rPr>
          <w:sz w:val="28"/>
          <w:szCs w:val="18"/>
        </w:rPr>
        <w:t>SENATOR JOHN COGHILL</w:t>
      </w:r>
    </w:p>
    <w:p w:rsidR="001813D0" w:rsidRPr="006A3B3B" w:rsidRDefault="001813D0" w:rsidP="001813D0">
      <w:pPr>
        <w:pStyle w:val="Default"/>
        <w:ind w:left="432" w:right="432"/>
        <w:jc w:val="center"/>
      </w:pPr>
    </w:p>
    <w:p w:rsidR="00AD1BC1" w:rsidRDefault="00914404" w:rsidP="001813D0">
      <w:pPr>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SECTIONAL ANALYSIS</w:t>
      </w:r>
    </w:p>
    <w:p w:rsidR="00114D14" w:rsidRDefault="00136171" w:rsidP="001813D0">
      <w:pPr>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SS</w:t>
      </w:r>
      <w:r w:rsidR="00114D14">
        <w:rPr>
          <w:rFonts w:ascii="Times New Roman" w:hAnsi="Times New Roman" w:cs="Times New Roman"/>
          <w:b/>
          <w:color w:val="000000"/>
          <w:sz w:val="24"/>
          <w:szCs w:val="24"/>
          <w:u w:val="single"/>
        </w:rPr>
        <w:t>SB 49</w:t>
      </w:r>
      <w:r>
        <w:rPr>
          <w:rFonts w:ascii="Times New Roman" w:hAnsi="Times New Roman" w:cs="Times New Roman"/>
          <w:b/>
          <w:color w:val="000000"/>
          <w:sz w:val="24"/>
          <w:szCs w:val="24"/>
          <w:u w:val="single"/>
        </w:rPr>
        <w:t xml:space="preserve"> </w:t>
      </w:r>
      <w:proofErr w:type="gramStart"/>
      <w:r>
        <w:rPr>
          <w:rFonts w:ascii="Times New Roman" w:hAnsi="Times New Roman" w:cs="Times New Roman"/>
          <w:b/>
          <w:color w:val="000000"/>
          <w:sz w:val="24"/>
          <w:szCs w:val="24"/>
          <w:u w:val="single"/>
        </w:rPr>
        <w:t>am</w:t>
      </w:r>
      <w:proofErr w:type="gramEnd"/>
      <w:r w:rsidR="00114D14">
        <w:rPr>
          <w:rFonts w:ascii="Times New Roman" w:hAnsi="Times New Roman" w:cs="Times New Roman"/>
          <w:b/>
          <w:color w:val="000000"/>
          <w:sz w:val="24"/>
          <w:szCs w:val="24"/>
          <w:u w:val="single"/>
        </w:rPr>
        <w:t>:  “An Act</w:t>
      </w:r>
      <w:r>
        <w:rPr>
          <w:rFonts w:ascii="Times New Roman" w:hAnsi="Times New Roman" w:cs="Times New Roman"/>
          <w:b/>
          <w:color w:val="000000"/>
          <w:sz w:val="24"/>
          <w:szCs w:val="24"/>
          <w:u w:val="single"/>
        </w:rPr>
        <w:t xml:space="preserve"> relating to women’s health services and</w:t>
      </w:r>
      <w:r w:rsidR="00114D14">
        <w:rPr>
          <w:rFonts w:ascii="Times New Roman" w:hAnsi="Times New Roman" w:cs="Times New Roman"/>
          <w:b/>
          <w:color w:val="000000"/>
          <w:sz w:val="24"/>
          <w:szCs w:val="24"/>
          <w:u w:val="single"/>
        </w:rPr>
        <w:t xml:space="preserve"> defining ‘medically necessary abortion’ for purposes of making payments under the state Medicaid program.”</w:t>
      </w:r>
    </w:p>
    <w:p w:rsidR="00136171" w:rsidRDefault="00136171" w:rsidP="00136171">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Noteworthy:  This bill was amended on the Senate Floor.  </w:t>
      </w:r>
      <w:r w:rsidR="00F43190" w:rsidRPr="00F43190">
        <w:rPr>
          <w:rFonts w:ascii="Times New Roman" w:hAnsi="Times New Roman" w:cs="Times New Roman"/>
          <w:b/>
          <w:i/>
          <w:color w:val="000000"/>
          <w:sz w:val="24"/>
          <w:szCs w:val="24"/>
          <w:u w:val="single"/>
        </w:rPr>
        <w:t xml:space="preserve">Amended </w:t>
      </w:r>
      <w:r w:rsidRPr="00F43190">
        <w:rPr>
          <w:rFonts w:ascii="Times New Roman" w:hAnsi="Times New Roman" w:cs="Times New Roman"/>
          <w:b/>
          <w:i/>
          <w:color w:val="000000"/>
          <w:sz w:val="24"/>
          <w:szCs w:val="24"/>
          <w:u w:val="single"/>
        </w:rPr>
        <w:t>Sections 1 and 3 were passed with little to no vetting</w:t>
      </w:r>
      <w:r w:rsidR="00F43190" w:rsidRPr="00F43190">
        <w:rPr>
          <w:rFonts w:ascii="Times New Roman" w:hAnsi="Times New Roman" w:cs="Times New Roman"/>
          <w:b/>
          <w:i/>
          <w:color w:val="000000"/>
          <w:sz w:val="24"/>
          <w:szCs w:val="24"/>
          <w:u w:val="single"/>
        </w:rPr>
        <w:t xml:space="preserve"> or analysis</w:t>
      </w:r>
      <w:r>
        <w:rPr>
          <w:rFonts w:ascii="Times New Roman" w:hAnsi="Times New Roman" w:cs="Times New Roman"/>
          <w:color w:val="000000"/>
          <w:sz w:val="24"/>
          <w:szCs w:val="24"/>
        </w:rPr>
        <w:t xml:space="preserve">.  Sections 1 and 3 were never discussed in any committee.  The financial repercussions at the time of passage were unknown to the Senate.  Section 2 of SSSB 49 has, in contrast, gone through </w:t>
      </w:r>
      <w:r w:rsidRPr="004B0202">
        <w:rPr>
          <w:rFonts w:ascii="Times New Roman" w:hAnsi="Times New Roman" w:cs="Times New Roman"/>
          <w:i/>
          <w:color w:val="000000"/>
          <w:sz w:val="24"/>
          <w:szCs w:val="24"/>
          <w:u w:val="single"/>
        </w:rPr>
        <w:t>extensive review</w:t>
      </w:r>
      <w:r>
        <w:rPr>
          <w:rFonts w:ascii="Times New Roman" w:hAnsi="Times New Roman" w:cs="Times New Roman"/>
          <w:color w:val="000000"/>
          <w:sz w:val="24"/>
          <w:szCs w:val="24"/>
        </w:rPr>
        <w:t xml:space="preserve"> in Senate Judiciary and Senate Finance.  </w:t>
      </w:r>
    </w:p>
    <w:p w:rsidR="00136171" w:rsidRDefault="00136171" w:rsidP="00136171">
      <w:pPr>
        <w:jc w:val="both"/>
        <w:rPr>
          <w:rFonts w:ascii="Times New Roman" w:hAnsi="Times New Roman" w:cs="Times New Roman"/>
          <w:color w:val="000000"/>
          <w:sz w:val="24"/>
          <w:szCs w:val="24"/>
        </w:rPr>
      </w:pPr>
      <w:r w:rsidRPr="004B0202">
        <w:rPr>
          <w:rFonts w:ascii="Times New Roman" w:hAnsi="Times New Roman" w:cs="Times New Roman"/>
          <w:b/>
          <w:color w:val="000000"/>
          <w:sz w:val="24"/>
          <w:szCs w:val="24"/>
          <w:u w:val="single"/>
        </w:rPr>
        <w:t>Section 1</w:t>
      </w:r>
      <w:r>
        <w:rPr>
          <w:rFonts w:ascii="Times New Roman" w:hAnsi="Times New Roman" w:cs="Times New Roman"/>
          <w:color w:val="000000"/>
          <w:sz w:val="24"/>
          <w:szCs w:val="24"/>
        </w:rPr>
        <w:t xml:space="preserve">:  </w:t>
      </w:r>
      <w:r w:rsidR="00F43190">
        <w:rPr>
          <w:rFonts w:ascii="Times New Roman" w:hAnsi="Times New Roman" w:cs="Times New Roman"/>
          <w:color w:val="000000"/>
          <w:sz w:val="24"/>
          <w:szCs w:val="24"/>
        </w:rPr>
        <w:t>AS 47.07.030 is amended by adding a new subsection to read:</w:t>
      </w:r>
    </w:p>
    <w:p w:rsidR="004B0202" w:rsidRPr="00136171" w:rsidRDefault="00F43190" w:rsidP="00136171">
      <w:pPr>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 The department of Health and Social Services shall make </w:t>
      </w:r>
      <w:r w:rsidR="00B77723">
        <w:rPr>
          <w:rFonts w:ascii="Times New Roman" w:hAnsi="Times New Roman" w:cs="Times New Roman"/>
          <w:color w:val="000000"/>
          <w:sz w:val="24"/>
          <w:szCs w:val="24"/>
        </w:rPr>
        <w:t>“</w:t>
      </w:r>
      <w:r>
        <w:rPr>
          <w:rFonts w:ascii="Times New Roman" w:hAnsi="Times New Roman" w:cs="Times New Roman"/>
          <w:color w:val="000000"/>
          <w:sz w:val="24"/>
          <w:szCs w:val="24"/>
        </w:rPr>
        <w:t>family planning services</w:t>
      </w:r>
      <w:r w:rsidR="00B7772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77723">
        <w:rPr>
          <w:rFonts w:ascii="Times New Roman" w:hAnsi="Times New Roman" w:cs="Times New Roman"/>
          <w:color w:val="000000"/>
          <w:sz w:val="24"/>
          <w:szCs w:val="24"/>
        </w:rPr>
        <w:t>“</w:t>
      </w:r>
      <w:r>
        <w:rPr>
          <w:rFonts w:ascii="Times New Roman" w:hAnsi="Times New Roman" w:cs="Times New Roman"/>
          <w:color w:val="000000"/>
          <w:sz w:val="24"/>
          <w:szCs w:val="24"/>
        </w:rPr>
        <w:t>health screening examination</w:t>
      </w:r>
      <w:r w:rsidR="00B7772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B77723">
        <w:rPr>
          <w:rFonts w:ascii="Times New Roman" w:hAnsi="Times New Roman" w:cs="Times New Roman"/>
          <w:color w:val="000000"/>
          <w:sz w:val="24"/>
          <w:szCs w:val="24"/>
        </w:rPr>
        <w:t>“</w:t>
      </w:r>
      <w:r>
        <w:rPr>
          <w:rFonts w:ascii="Times New Roman" w:hAnsi="Times New Roman" w:cs="Times New Roman"/>
          <w:color w:val="000000"/>
          <w:sz w:val="24"/>
          <w:szCs w:val="24"/>
        </w:rPr>
        <w:t>related services</w:t>
      </w:r>
      <w:r w:rsidR="00B77723">
        <w:rPr>
          <w:rFonts w:ascii="Times New Roman" w:hAnsi="Times New Roman" w:cs="Times New Roman"/>
          <w:color w:val="000000"/>
          <w:sz w:val="24"/>
          <w:szCs w:val="24"/>
        </w:rPr>
        <w:t>”</w:t>
      </w:r>
      <w:r w:rsidR="004B0202">
        <w:rPr>
          <w:rFonts w:ascii="Times New Roman" w:hAnsi="Times New Roman" w:cs="Times New Roman"/>
          <w:color w:val="000000"/>
          <w:sz w:val="24"/>
          <w:szCs w:val="24"/>
        </w:rPr>
        <w:t xml:space="preserve"> available to eligible persons.</w:t>
      </w:r>
    </w:p>
    <w:p w:rsidR="00914404" w:rsidRDefault="00136171" w:rsidP="00914404">
      <w:pPr>
        <w:rPr>
          <w:rFonts w:ascii="Times New Roman" w:hAnsi="Times New Roman" w:cs="Times New Roman"/>
          <w:color w:val="000000"/>
          <w:sz w:val="24"/>
          <w:szCs w:val="24"/>
        </w:rPr>
      </w:pPr>
      <w:r>
        <w:rPr>
          <w:rFonts w:ascii="Times New Roman" w:hAnsi="Times New Roman" w:cs="Times New Roman"/>
          <w:b/>
          <w:color w:val="000000"/>
          <w:sz w:val="24"/>
          <w:szCs w:val="24"/>
          <w:u w:val="single"/>
        </w:rPr>
        <w:t>Section 2</w:t>
      </w:r>
      <w:r w:rsidR="00914404">
        <w:rPr>
          <w:rFonts w:ascii="Times New Roman" w:hAnsi="Times New Roman" w:cs="Times New Roman"/>
          <w:b/>
          <w:color w:val="000000"/>
          <w:sz w:val="24"/>
          <w:szCs w:val="24"/>
          <w:u w:val="single"/>
        </w:rPr>
        <w:t>:</w:t>
      </w:r>
      <w:r w:rsidR="00914404" w:rsidRPr="00914404">
        <w:rPr>
          <w:rFonts w:ascii="Times New Roman" w:hAnsi="Times New Roman" w:cs="Times New Roman"/>
          <w:color w:val="000000"/>
          <w:sz w:val="24"/>
          <w:szCs w:val="24"/>
        </w:rPr>
        <w:t xml:space="preserve">  </w:t>
      </w:r>
      <w:r w:rsidR="00914404">
        <w:rPr>
          <w:rFonts w:ascii="Times New Roman" w:hAnsi="Times New Roman" w:cs="Times New Roman"/>
          <w:color w:val="000000"/>
          <w:sz w:val="24"/>
          <w:szCs w:val="24"/>
        </w:rPr>
        <w:t>AS 47.07 is amended by adding a new section:</w:t>
      </w:r>
    </w:p>
    <w:p w:rsidR="00914404" w:rsidRDefault="00914404" w:rsidP="00914404">
      <w:pPr>
        <w:rPr>
          <w:rFonts w:ascii="Times New Roman" w:hAnsi="Times New Roman" w:cs="Times New Roman"/>
          <w:color w:val="000000"/>
          <w:sz w:val="24"/>
          <w:szCs w:val="24"/>
        </w:rPr>
      </w:pPr>
      <w:r>
        <w:rPr>
          <w:rFonts w:ascii="Times New Roman" w:hAnsi="Times New Roman" w:cs="Times New Roman"/>
          <w:color w:val="000000"/>
          <w:sz w:val="24"/>
          <w:szCs w:val="24"/>
        </w:rPr>
        <w:tab/>
        <w:t>AS 47.07.068 shall read:</w:t>
      </w:r>
    </w:p>
    <w:p w:rsidR="00914404" w:rsidRDefault="00914404" w:rsidP="00914404">
      <w:pPr>
        <w:rPr>
          <w:rFonts w:ascii="Times New Roman" w:hAnsi="Times New Roman" w:cs="Times New Roman"/>
          <w:i/>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This section shall neutrally define “medically necessary abortions” for the purpose of making payments under Medicaid.</w:t>
      </w:r>
    </w:p>
    <w:p w:rsidR="00914404" w:rsidRDefault="00914404" w:rsidP="00914404">
      <w:pPr>
        <w:rPr>
          <w:rFonts w:ascii="Times New Roman" w:hAnsi="Times New Roman" w:cs="Times New Roman"/>
          <w:i/>
          <w:color w:val="000000"/>
          <w:sz w:val="24"/>
          <w:szCs w:val="24"/>
        </w:rPr>
      </w:pPr>
      <w:r>
        <w:rPr>
          <w:rFonts w:ascii="Times New Roman" w:hAnsi="Times New Roman" w:cs="Times New Roman"/>
          <w:i/>
          <w:color w:val="000000"/>
          <w:sz w:val="24"/>
          <w:szCs w:val="24"/>
        </w:rPr>
        <w:tab/>
        <w:t>This section shall clearly distinguish between “medically necessary abortions” and “elective abortions.”</w:t>
      </w:r>
    </w:p>
    <w:p w:rsidR="00914404" w:rsidRDefault="00914404" w:rsidP="00914404">
      <w:pPr>
        <w:rPr>
          <w:rFonts w:ascii="Times New Roman" w:hAnsi="Times New Roman" w:cs="Times New Roman"/>
          <w:i/>
          <w:color w:val="000000"/>
          <w:sz w:val="24"/>
          <w:szCs w:val="24"/>
        </w:rPr>
      </w:pPr>
      <w:r>
        <w:rPr>
          <w:rFonts w:ascii="Times New Roman" w:hAnsi="Times New Roman" w:cs="Times New Roman"/>
          <w:i/>
          <w:color w:val="000000"/>
          <w:sz w:val="24"/>
          <w:szCs w:val="24"/>
        </w:rPr>
        <w:tab/>
        <w:t>Medicaid does not fund elective procedures (such as a facelift).</w:t>
      </w:r>
    </w:p>
    <w:p w:rsidR="00914404" w:rsidRDefault="00914404" w:rsidP="00914404">
      <w:pPr>
        <w:rPr>
          <w:rFonts w:ascii="Times New Roman" w:hAnsi="Times New Roman" w:cs="Times New Roman"/>
          <w:i/>
          <w:color w:val="000000"/>
          <w:sz w:val="24"/>
          <w:szCs w:val="24"/>
        </w:rPr>
      </w:pPr>
      <w:r>
        <w:rPr>
          <w:rFonts w:ascii="Times New Roman" w:hAnsi="Times New Roman" w:cs="Times New Roman"/>
          <w:i/>
          <w:color w:val="000000"/>
          <w:sz w:val="24"/>
          <w:szCs w:val="24"/>
        </w:rPr>
        <w:tab/>
        <w:t>Medicaid also shall not fund elective abortions.</w:t>
      </w:r>
    </w:p>
    <w:p w:rsidR="00914404" w:rsidRDefault="00914404" w:rsidP="00914404">
      <w:pPr>
        <w:rPr>
          <w:rFonts w:ascii="Times New Roman" w:hAnsi="Times New Roman" w:cs="Times New Roman"/>
          <w:i/>
          <w:color w:val="000000"/>
          <w:sz w:val="24"/>
          <w:szCs w:val="24"/>
        </w:rPr>
      </w:pPr>
      <w:r>
        <w:rPr>
          <w:rFonts w:ascii="Times New Roman" w:hAnsi="Times New Roman" w:cs="Times New Roman"/>
          <w:i/>
          <w:color w:val="000000"/>
          <w:sz w:val="24"/>
          <w:szCs w:val="24"/>
        </w:rPr>
        <w:tab/>
        <w:t>Medicaid only funds medically necessary procedures.</w:t>
      </w:r>
    </w:p>
    <w:p w:rsidR="00914404" w:rsidRDefault="00914404" w:rsidP="00914404">
      <w:pPr>
        <w:rPr>
          <w:rFonts w:ascii="Times New Roman" w:hAnsi="Times New Roman" w:cs="Times New Roman"/>
          <w:i/>
          <w:color w:val="000000"/>
          <w:sz w:val="24"/>
          <w:szCs w:val="24"/>
        </w:rPr>
      </w:pPr>
      <w:r>
        <w:rPr>
          <w:rFonts w:ascii="Times New Roman" w:hAnsi="Times New Roman" w:cs="Times New Roman"/>
          <w:i/>
          <w:color w:val="000000"/>
          <w:sz w:val="24"/>
          <w:szCs w:val="24"/>
        </w:rPr>
        <w:tab/>
        <w:t>Medicaid shall only fund medically necessary abortions.</w:t>
      </w:r>
    </w:p>
    <w:p w:rsidR="00914404" w:rsidRDefault="00914404" w:rsidP="00914404">
      <w:pP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ab/>
        <w:t>The definition was crafted after giving careful consideration to existing federal foundational thresholds found in the Hyde Amendment, the language in the 2001 “Planned Parenthood Case” (State, DHSS v. Planned Parenthood, 28 P.3d 904, 915 (Alaska 2001)), and the neutral, professional recommendations of medical experts.</w:t>
      </w:r>
    </w:p>
    <w:p w:rsidR="00914404" w:rsidRDefault="00914404" w:rsidP="00914404">
      <w:pPr>
        <w:pStyle w:val="ListParagraph"/>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The department shall not pay for abortions unless the services are medically necessary or the pregnancy was the result of rape or incest.  Payment shall not be made for elective abortions.  </w:t>
      </w:r>
    </w:p>
    <w:p w:rsidR="00114D14" w:rsidRDefault="00114D14" w:rsidP="00914404">
      <w:pPr>
        <w:pStyle w:val="ListParagraph"/>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(1) “Abortion” shall be as defined in AS 18.16.090.</w:t>
      </w:r>
    </w:p>
    <w:p w:rsidR="00114D14" w:rsidRDefault="00114D14" w:rsidP="00114D14">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(2) “Elective abortion” means an abortion that is not medically necessary.</w:t>
      </w:r>
    </w:p>
    <w:p w:rsidR="00114D14" w:rsidRDefault="00114D14" w:rsidP="00114D14">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(3) “Medically necessary abortion” means, in a physician’s objective and reasonable professional judgment, after considering neutral  medically relevant factors, that an abortion must be performed to avoid a threat of serious risk to the life or physical health of a woman from continuation of the woman’s pregnancy;</w:t>
      </w:r>
    </w:p>
    <w:p w:rsidR="00114D14" w:rsidRDefault="00114D14" w:rsidP="00114D14">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(4) “Serious risk to the life or physical health” includes, but is not limited to, a serious risk to the pregnant woman of:</w:t>
      </w:r>
    </w:p>
    <w:p w:rsidR="00114D14" w:rsidRDefault="00114D14" w:rsidP="00114D14">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w:t>
      </w:r>
      <w:proofErr w:type="gramStart"/>
      <w:r>
        <w:rPr>
          <w:rFonts w:ascii="Times New Roman" w:hAnsi="Times New Roman" w:cs="Times New Roman"/>
          <w:color w:val="000000"/>
          <w:sz w:val="24"/>
          <w:szCs w:val="24"/>
        </w:rPr>
        <w:t>death</w:t>
      </w:r>
      <w:proofErr w:type="gramEnd"/>
      <w:r>
        <w:rPr>
          <w:rFonts w:ascii="Times New Roman" w:hAnsi="Times New Roman" w:cs="Times New Roman"/>
          <w:color w:val="000000"/>
          <w:sz w:val="24"/>
          <w:szCs w:val="24"/>
        </w:rPr>
        <w:t>; or</w:t>
      </w:r>
    </w:p>
    <w:p w:rsidR="00114D14" w:rsidRDefault="00114D14" w:rsidP="00114D14">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 </w:t>
      </w:r>
      <w:proofErr w:type="gramStart"/>
      <w:r>
        <w:rPr>
          <w:rFonts w:ascii="Times New Roman" w:hAnsi="Times New Roman" w:cs="Times New Roman"/>
          <w:color w:val="000000"/>
          <w:sz w:val="24"/>
          <w:szCs w:val="24"/>
        </w:rPr>
        <w:t>impairment</w:t>
      </w:r>
      <w:proofErr w:type="gramEnd"/>
      <w:r>
        <w:rPr>
          <w:rFonts w:ascii="Times New Roman" w:hAnsi="Times New Roman" w:cs="Times New Roman"/>
          <w:color w:val="000000"/>
          <w:sz w:val="24"/>
          <w:szCs w:val="24"/>
        </w:rPr>
        <w:t xml:space="preserve"> of a major bodily function because of </w:t>
      </w:r>
    </w:p>
    <w:p w:rsidR="00114D14" w:rsidRDefault="00114D14" w:rsidP="00114D14">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-xxii) the conditions listed.</w:t>
      </w:r>
    </w:p>
    <w:p w:rsidR="004B30AD" w:rsidRDefault="004B30AD" w:rsidP="004B30AD">
      <w:pPr>
        <w:rPr>
          <w:rFonts w:ascii="Times New Roman" w:hAnsi="Times New Roman" w:cs="Times New Roman"/>
          <w:color w:val="000000"/>
          <w:sz w:val="24"/>
          <w:szCs w:val="24"/>
        </w:rPr>
      </w:pPr>
      <w:r w:rsidRPr="004B30AD">
        <w:rPr>
          <w:rFonts w:ascii="Times New Roman" w:hAnsi="Times New Roman" w:cs="Times New Roman"/>
          <w:b/>
          <w:color w:val="000000"/>
          <w:sz w:val="24"/>
          <w:szCs w:val="24"/>
          <w:u w:val="single"/>
        </w:rPr>
        <w:t>Section 3:</w:t>
      </w:r>
      <w:r w:rsidRPr="003E237E">
        <w:rPr>
          <w:rFonts w:ascii="Times New Roman" w:hAnsi="Times New Roman" w:cs="Times New Roman"/>
          <w:color w:val="000000"/>
          <w:sz w:val="24"/>
          <w:szCs w:val="24"/>
        </w:rPr>
        <w:t xml:space="preserve">  </w:t>
      </w:r>
      <w:r w:rsidR="003E237E">
        <w:rPr>
          <w:rFonts w:ascii="Times New Roman" w:hAnsi="Times New Roman" w:cs="Times New Roman"/>
          <w:color w:val="000000"/>
          <w:sz w:val="24"/>
          <w:szCs w:val="24"/>
        </w:rPr>
        <w:t xml:space="preserve">The </w:t>
      </w:r>
      <w:proofErr w:type="spellStart"/>
      <w:r w:rsidR="003E237E">
        <w:rPr>
          <w:rFonts w:ascii="Times New Roman" w:hAnsi="Times New Roman" w:cs="Times New Roman"/>
          <w:color w:val="000000"/>
          <w:sz w:val="24"/>
          <w:szCs w:val="24"/>
        </w:rPr>
        <w:t>uncodified</w:t>
      </w:r>
      <w:proofErr w:type="spellEnd"/>
      <w:r w:rsidR="003E237E">
        <w:rPr>
          <w:rFonts w:ascii="Times New Roman" w:hAnsi="Times New Roman" w:cs="Times New Roman"/>
          <w:color w:val="000000"/>
          <w:sz w:val="24"/>
          <w:szCs w:val="24"/>
        </w:rPr>
        <w:t xml:space="preserve"> law of the State of Alaska is amended by adding a new section to read:</w:t>
      </w:r>
    </w:p>
    <w:p w:rsidR="003E237E" w:rsidRPr="004B30AD" w:rsidRDefault="003E237E" w:rsidP="004B30AD">
      <w:pPr>
        <w:rPr>
          <w:rFonts w:ascii="Times New Roman" w:hAnsi="Times New Roman" w:cs="Times New Roman"/>
          <w:color w:val="000000"/>
          <w:sz w:val="24"/>
          <w:szCs w:val="24"/>
        </w:rPr>
      </w:pPr>
      <w:r>
        <w:rPr>
          <w:rFonts w:ascii="Times New Roman" w:hAnsi="Times New Roman" w:cs="Times New Roman"/>
          <w:color w:val="000000"/>
          <w:sz w:val="24"/>
          <w:szCs w:val="24"/>
        </w:rPr>
        <w:tab/>
      </w:r>
      <w:r w:rsidR="00E312FA">
        <w:rPr>
          <w:rFonts w:ascii="Times New Roman" w:hAnsi="Times New Roman" w:cs="Times New Roman"/>
          <w:color w:val="000000"/>
          <w:sz w:val="24"/>
          <w:szCs w:val="24"/>
        </w:rPr>
        <w:t xml:space="preserve">That a new </w:t>
      </w:r>
      <w:r w:rsidR="00B77723">
        <w:rPr>
          <w:rFonts w:ascii="Times New Roman" w:hAnsi="Times New Roman" w:cs="Times New Roman"/>
          <w:color w:val="000000"/>
          <w:sz w:val="24"/>
          <w:szCs w:val="24"/>
        </w:rPr>
        <w:t>“</w:t>
      </w:r>
      <w:r w:rsidR="00E312FA">
        <w:rPr>
          <w:rFonts w:ascii="Times New Roman" w:hAnsi="Times New Roman" w:cs="Times New Roman"/>
          <w:color w:val="000000"/>
          <w:sz w:val="24"/>
          <w:szCs w:val="24"/>
        </w:rPr>
        <w:t>Women’s Health Program</w:t>
      </w:r>
      <w:r w:rsidR="00B77723">
        <w:rPr>
          <w:rFonts w:ascii="Times New Roman" w:hAnsi="Times New Roman" w:cs="Times New Roman"/>
          <w:color w:val="000000"/>
          <w:sz w:val="24"/>
          <w:szCs w:val="24"/>
        </w:rPr>
        <w:t>”</w:t>
      </w:r>
      <w:bookmarkStart w:id="0" w:name="_GoBack"/>
      <w:bookmarkEnd w:id="0"/>
      <w:r w:rsidR="00E312FA">
        <w:rPr>
          <w:rFonts w:ascii="Times New Roman" w:hAnsi="Times New Roman" w:cs="Times New Roman"/>
          <w:color w:val="000000"/>
          <w:sz w:val="24"/>
          <w:szCs w:val="24"/>
        </w:rPr>
        <w:t xml:space="preserve"> shall be established under Medicaid.  The plan shall be consistent with Section 1.  </w:t>
      </w:r>
    </w:p>
    <w:p w:rsidR="00914404" w:rsidRPr="00914404" w:rsidRDefault="00914404" w:rsidP="00914404">
      <w:pPr>
        <w:rPr>
          <w:rFonts w:ascii="Times New Roman" w:hAnsi="Times New Roman" w:cs="Times New Roman"/>
          <w:i/>
          <w:color w:val="000000"/>
          <w:sz w:val="24"/>
          <w:szCs w:val="24"/>
        </w:rPr>
      </w:pPr>
      <w:r>
        <w:rPr>
          <w:rFonts w:ascii="Times New Roman" w:hAnsi="Times New Roman" w:cs="Times New Roman"/>
          <w:i/>
          <w:color w:val="000000"/>
          <w:sz w:val="24"/>
          <w:szCs w:val="24"/>
        </w:rPr>
        <w:tab/>
      </w:r>
    </w:p>
    <w:p w:rsidR="00914404" w:rsidRDefault="00914404" w:rsidP="00914404">
      <w:pPr>
        <w:rPr>
          <w:rFonts w:ascii="Times New Roman" w:hAnsi="Times New Roman" w:cs="Times New Roman"/>
          <w:color w:val="000000"/>
          <w:sz w:val="24"/>
          <w:szCs w:val="24"/>
        </w:rPr>
      </w:pPr>
    </w:p>
    <w:p w:rsidR="00914404" w:rsidRPr="00914404" w:rsidRDefault="00914404" w:rsidP="00914404">
      <w:pPr>
        <w:rPr>
          <w:rFonts w:ascii="Times New Roman" w:hAnsi="Times New Roman" w:cs="Times New Roman"/>
          <w:color w:val="000000"/>
          <w:sz w:val="24"/>
          <w:szCs w:val="24"/>
        </w:rPr>
      </w:pPr>
    </w:p>
    <w:p w:rsidR="00AD1BC1" w:rsidRPr="002A3E46" w:rsidRDefault="00AD1BC1" w:rsidP="002A3E46">
      <w:pPr>
        <w:jc w:val="both"/>
        <w:rPr>
          <w:rFonts w:ascii="Times New Roman" w:hAnsi="Times New Roman" w:cs="Times New Roman"/>
          <w:bCs/>
          <w:color w:val="000000"/>
          <w:sz w:val="24"/>
          <w:szCs w:val="24"/>
        </w:rPr>
      </w:pPr>
    </w:p>
    <w:p w:rsidR="00265408" w:rsidRDefault="00265408" w:rsidP="00BB39C9">
      <w:pPr>
        <w:spacing w:after="0" w:line="240" w:lineRule="auto"/>
        <w:ind w:firstLine="720"/>
        <w:jc w:val="both"/>
        <w:rPr>
          <w:rFonts w:ascii="Times New Roman" w:hAnsi="Times New Roman" w:cs="Times New Roman"/>
          <w:sz w:val="24"/>
          <w:szCs w:val="24"/>
        </w:rPr>
      </w:pPr>
    </w:p>
    <w:p w:rsidR="00265408" w:rsidRDefault="00265408" w:rsidP="00BB39C9">
      <w:pPr>
        <w:spacing w:after="0" w:line="240" w:lineRule="auto"/>
        <w:ind w:firstLine="720"/>
        <w:jc w:val="both"/>
        <w:rPr>
          <w:rFonts w:ascii="Times New Roman" w:hAnsi="Times New Roman" w:cs="Times New Roman"/>
          <w:sz w:val="24"/>
          <w:szCs w:val="24"/>
        </w:rPr>
      </w:pPr>
    </w:p>
    <w:p w:rsidR="00BB39C9" w:rsidRDefault="00BB39C9" w:rsidP="003025EE">
      <w:pPr>
        <w:spacing w:after="0" w:line="240" w:lineRule="auto"/>
        <w:rPr>
          <w:rFonts w:ascii="Times New Roman" w:hAnsi="Times New Roman" w:cs="Times New Roman"/>
          <w:sz w:val="24"/>
          <w:szCs w:val="24"/>
        </w:rPr>
      </w:pPr>
    </w:p>
    <w:p w:rsidR="00BB39C9" w:rsidRDefault="00BB39C9" w:rsidP="003025EE">
      <w:pPr>
        <w:spacing w:after="0" w:line="240" w:lineRule="auto"/>
        <w:rPr>
          <w:rFonts w:ascii="Times New Roman" w:hAnsi="Times New Roman" w:cs="Times New Roman"/>
          <w:sz w:val="24"/>
          <w:szCs w:val="24"/>
        </w:rPr>
      </w:pPr>
    </w:p>
    <w:p w:rsidR="003F4C33" w:rsidRPr="004957E3" w:rsidRDefault="003F4C33" w:rsidP="008515EC">
      <w:pPr>
        <w:ind w:left="720"/>
        <w:rPr>
          <w:rFonts w:ascii="Times New Roman" w:hAnsi="Times New Roman" w:cs="Times New Roman"/>
          <w:sz w:val="24"/>
          <w:szCs w:val="24"/>
        </w:rPr>
      </w:pPr>
    </w:p>
    <w:sectPr w:rsidR="003F4C33" w:rsidRPr="004957E3" w:rsidSect="005D2D7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58" w:rsidRDefault="00DA0558" w:rsidP="00BB39C9">
      <w:pPr>
        <w:spacing w:after="0" w:line="240" w:lineRule="auto"/>
      </w:pPr>
      <w:r>
        <w:separator/>
      </w:r>
    </w:p>
  </w:endnote>
  <w:endnote w:type="continuationSeparator" w:id="0">
    <w:p w:rsidR="00DA0558" w:rsidRDefault="00DA0558" w:rsidP="00BB3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025810"/>
      <w:docPartObj>
        <w:docPartGallery w:val="Page Numbers (Bottom of Page)"/>
        <w:docPartUnique/>
      </w:docPartObj>
    </w:sdtPr>
    <w:sdtEndPr/>
    <w:sdtContent>
      <w:sdt>
        <w:sdtPr>
          <w:id w:val="98381352"/>
          <w:docPartObj>
            <w:docPartGallery w:val="Page Numbers (Top of Page)"/>
            <w:docPartUnique/>
          </w:docPartObj>
        </w:sdtPr>
        <w:sdtEndPr/>
        <w:sdtContent>
          <w:p w:rsidR="001813D0" w:rsidRDefault="00CF4081">
            <w:pPr>
              <w:pStyle w:val="Footer"/>
            </w:pPr>
            <w:r>
              <w:t>SS</w:t>
            </w:r>
            <w:r w:rsidR="001813D0">
              <w:t>SB-49</w:t>
            </w:r>
            <w:r>
              <w:t xml:space="preserve"> am</w:t>
            </w:r>
            <w:r w:rsidR="001813D0">
              <w:t xml:space="preserve"> Section</w:t>
            </w:r>
            <w:r>
              <w:t>al</w:t>
            </w:r>
            <w:r w:rsidR="001813D0">
              <w:t xml:space="preserve"> Analysis </w:t>
            </w:r>
          </w:p>
          <w:p w:rsidR="001813D0" w:rsidRDefault="001813D0">
            <w:pPr>
              <w:pStyle w:val="Footer"/>
            </w:pPr>
            <w:r>
              <w:t>Senator John Coghill</w:t>
            </w:r>
          </w:p>
          <w:p w:rsidR="001813D0" w:rsidRDefault="001813D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D1EB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1EBF">
              <w:rPr>
                <w:b/>
                <w:bCs/>
                <w:noProof/>
              </w:rPr>
              <w:t>2</w:t>
            </w:r>
            <w:r>
              <w:rPr>
                <w:b/>
                <w:bCs/>
                <w:sz w:val="24"/>
                <w:szCs w:val="24"/>
              </w:rPr>
              <w:fldChar w:fldCharType="end"/>
            </w:r>
          </w:p>
        </w:sdtContent>
      </w:sdt>
    </w:sdtContent>
  </w:sdt>
  <w:p w:rsidR="001813D0" w:rsidRDefault="0018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58" w:rsidRDefault="00DA0558" w:rsidP="00BB39C9">
      <w:pPr>
        <w:spacing w:after="0" w:line="240" w:lineRule="auto"/>
      </w:pPr>
      <w:r>
        <w:separator/>
      </w:r>
    </w:p>
  </w:footnote>
  <w:footnote w:type="continuationSeparator" w:id="0">
    <w:p w:rsidR="00DA0558" w:rsidRDefault="00DA0558" w:rsidP="00BB3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1AF"/>
    <w:multiLevelType w:val="hybridMultilevel"/>
    <w:tmpl w:val="44864C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335D2"/>
    <w:multiLevelType w:val="hybridMultilevel"/>
    <w:tmpl w:val="C94AC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A0AC7"/>
    <w:multiLevelType w:val="hybridMultilevel"/>
    <w:tmpl w:val="8A5C809C"/>
    <w:lvl w:ilvl="0" w:tplc="A132A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C54387"/>
    <w:multiLevelType w:val="hybridMultilevel"/>
    <w:tmpl w:val="994A5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B5AFF"/>
    <w:multiLevelType w:val="hybridMultilevel"/>
    <w:tmpl w:val="D8E8D586"/>
    <w:lvl w:ilvl="0" w:tplc="CE2619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5A1712"/>
    <w:multiLevelType w:val="hybridMultilevel"/>
    <w:tmpl w:val="7F0C7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CC"/>
    <w:rsid w:val="00012F34"/>
    <w:rsid w:val="000755EF"/>
    <w:rsid w:val="000D55DE"/>
    <w:rsid w:val="00114D14"/>
    <w:rsid w:val="00136171"/>
    <w:rsid w:val="001813D0"/>
    <w:rsid w:val="001B2829"/>
    <w:rsid w:val="00265408"/>
    <w:rsid w:val="002A3E46"/>
    <w:rsid w:val="002A5008"/>
    <w:rsid w:val="003025EE"/>
    <w:rsid w:val="003740C9"/>
    <w:rsid w:val="003836EA"/>
    <w:rsid w:val="003906DA"/>
    <w:rsid w:val="003B07B6"/>
    <w:rsid w:val="003B41B1"/>
    <w:rsid w:val="003D449F"/>
    <w:rsid w:val="003E237E"/>
    <w:rsid w:val="003F4C33"/>
    <w:rsid w:val="003F6CD3"/>
    <w:rsid w:val="00400C3C"/>
    <w:rsid w:val="00403CAE"/>
    <w:rsid w:val="0041437C"/>
    <w:rsid w:val="00414BEC"/>
    <w:rsid w:val="00416E88"/>
    <w:rsid w:val="004172EC"/>
    <w:rsid w:val="004957E3"/>
    <w:rsid w:val="004B0202"/>
    <w:rsid w:val="004B30AD"/>
    <w:rsid w:val="004B690A"/>
    <w:rsid w:val="004E5804"/>
    <w:rsid w:val="00527843"/>
    <w:rsid w:val="0055124C"/>
    <w:rsid w:val="00592FD5"/>
    <w:rsid w:val="00593498"/>
    <w:rsid w:val="005B4470"/>
    <w:rsid w:val="005C28F9"/>
    <w:rsid w:val="005D1EBF"/>
    <w:rsid w:val="005D2BB3"/>
    <w:rsid w:val="005D2D7A"/>
    <w:rsid w:val="0061017B"/>
    <w:rsid w:val="006A0FCA"/>
    <w:rsid w:val="006A3B3B"/>
    <w:rsid w:val="007811B7"/>
    <w:rsid w:val="0084362A"/>
    <w:rsid w:val="008507A9"/>
    <w:rsid w:val="008515EC"/>
    <w:rsid w:val="00860FB4"/>
    <w:rsid w:val="00914404"/>
    <w:rsid w:val="0093785C"/>
    <w:rsid w:val="00966398"/>
    <w:rsid w:val="0099535F"/>
    <w:rsid w:val="009A2743"/>
    <w:rsid w:val="009A2B96"/>
    <w:rsid w:val="009B44CE"/>
    <w:rsid w:val="00A042B8"/>
    <w:rsid w:val="00A11BAD"/>
    <w:rsid w:val="00A47E2F"/>
    <w:rsid w:val="00A926E2"/>
    <w:rsid w:val="00A96DCE"/>
    <w:rsid w:val="00AA7290"/>
    <w:rsid w:val="00AB2FBC"/>
    <w:rsid w:val="00AC36F2"/>
    <w:rsid w:val="00AD1BC1"/>
    <w:rsid w:val="00B27687"/>
    <w:rsid w:val="00B77723"/>
    <w:rsid w:val="00BB39C9"/>
    <w:rsid w:val="00BE48EF"/>
    <w:rsid w:val="00C07EC8"/>
    <w:rsid w:val="00C80A49"/>
    <w:rsid w:val="00C904CC"/>
    <w:rsid w:val="00CC2ECE"/>
    <w:rsid w:val="00CF4081"/>
    <w:rsid w:val="00D041AB"/>
    <w:rsid w:val="00D24B5F"/>
    <w:rsid w:val="00D30532"/>
    <w:rsid w:val="00D44190"/>
    <w:rsid w:val="00D65D8C"/>
    <w:rsid w:val="00D74563"/>
    <w:rsid w:val="00DA0558"/>
    <w:rsid w:val="00DE35BA"/>
    <w:rsid w:val="00E312FA"/>
    <w:rsid w:val="00E3799F"/>
    <w:rsid w:val="00E55E89"/>
    <w:rsid w:val="00E73231"/>
    <w:rsid w:val="00E736B1"/>
    <w:rsid w:val="00E80AFE"/>
    <w:rsid w:val="00E91BC3"/>
    <w:rsid w:val="00F43190"/>
    <w:rsid w:val="00F53123"/>
    <w:rsid w:val="00F949E1"/>
    <w:rsid w:val="00FE7E09"/>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9F"/>
    <w:rPr>
      <w:rFonts w:ascii="Tahoma" w:hAnsi="Tahoma" w:cs="Tahoma"/>
      <w:sz w:val="16"/>
      <w:szCs w:val="16"/>
    </w:rPr>
  </w:style>
  <w:style w:type="paragraph" w:styleId="ListParagraph">
    <w:name w:val="List Paragraph"/>
    <w:basedOn w:val="Normal"/>
    <w:uiPriority w:val="34"/>
    <w:qFormat/>
    <w:rsid w:val="00AA7290"/>
    <w:pPr>
      <w:ind w:left="720"/>
      <w:contextualSpacing/>
    </w:pPr>
  </w:style>
  <w:style w:type="paragraph" w:styleId="FootnoteText">
    <w:name w:val="footnote text"/>
    <w:basedOn w:val="Normal"/>
    <w:link w:val="FootnoteTextChar"/>
    <w:uiPriority w:val="99"/>
    <w:semiHidden/>
    <w:unhideWhenUsed/>
    <w:rsid w:val="00BB39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C9"/>
    <w:rPr>
      <w:sz w:val="20"/>
      <w:szCs w:val="20"/>
    </w:rPr>
  </w:style>
  <w:style w:type="character" w:styleId="FootnoteReference">
    <w:name w:val="footnote reference"/>
    <w:basedOn w:val="DefaultParagraphFont"/>
    <w:uiPriority w:val="99"/>
    <w:semiHidden/>
    <w:unhideWhenUsed/>
    <w:rsid w:val="00BB39C9"/>
    <w:rPr>
      <w:vertAlign w:val="superscript"/>
    </w:rPr>
  </w:style>
  <w:style w:type="paragraph" w:customStyle="1" w:styleId="Default">
    <w:name w:val="Default"/>
    <w:basedOn w:val="Normal"/>
    <w:rsid w:val="005D2D7A"/>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1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0"/>
  </w:style>
  <w:style w:type="paragraph" w:styleId="Footer">
    <w:name w:val="footer"/>
    <w:basedOn w:val="Normal"/>
    <w:link w:val="FooterChar"/>
    <w:uiPriority w:val="99"/>
    <w:unhideWhenUsed/>
    <w:rsid w:val="00181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9F"/>
    <w:rPr>
      <w:rFonts w:ascii="Tahoma" w:hAnsi="Tahoma" w:cs="Tahoma"/>
      <w:sz w:val="16"/>
      <w:szCs w:val="16"/>
    </w:rPr>
  </w:style>
  <w:style w:type="paragraph" w:styleId="ListParagraph">
    <w:name w:val="List Paragraph"/>
    <w:basedOn w:val="Normal"/>
    <w:uiPriority w:val="34"/>
    <w:qFormat/>
    <w:rsid w:val="00AA7290"/>
    <w:pPr>
      <w:ind w:left="720"/>
      <w:contextualSpacing/>
    </w:pPr>
  </w:style>
  <w:style w:type="paragraph" w:styleId="FootnoteText">
    <w:name w:val="footnote text"/>
    <w:basedOn w:val="Normal"/>
    <w:link w:val="FootnoteTextChar"/>
    <w:uiPriority w:val="99"/>
    <w:semiHidden/>
    <w:unhideWhenUsed/>
    <w:rsid w:val="00BB39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C9"/>
    <w:rPr>
      <w:sz w:val="20"/>
      <w:szCs w:val="20"/>
    </w:rPr>
  </w:style>
  <w:style w:type="character" w:styleId="FootnoteReference">
    <w:name w:val="footnote reference"/>
    <w:basedOn w:val="DefaultParagraphFont"/>
    <w:uiPriority w:val="99"/>
    <w:semiHidden/>
    <w:unhideWhenUsed/>
    <w:rsid w:val="00BB39C9"/>
    <w:rPr>
      <w:vertAlign w:val="superscript"/>
    </w:rPr>
  </w:style>
  <w:style w:type="paragraph" w:customStyle="1" w:styleId="Default">
    <w:name w:val="Default"/>
    <w:basedOn w:val="Normal"/>
    <w:rsid w:val="005D2D7A"/>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1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0"/>
  </w:style>
  <w:style w:type="paragraph" w:styleId="Footer">
    <w:name w:val="footer"/>
    <w:basedOn w:val="Normal"/>
    <w:link w:val="FooterChar"/>
    <w:uiPriority w:val="99"/>
    <w:unhideWhenUsed/>
    <w:rsid w:val="00181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hyperlink" Target="http://www.google.com/url?sa=i&amp;rct=j&amp;q=alaska+state+seal&amp;source=images&amp;cd=&amp;cad=rja&amp;docid=MrWMVs0jjP7-PM&amp;tbnid=g4DxI2Hv6zv5dM:&amp;ved=0CAUQjRw&amp;url=http://lba.legis.state.ak.us/lbac_agenda.shtml&amp;ei=bYwiUa6cLYa-igKbuYGYCg&amp;bvm=bv.42661473,d.cGE&amp;psig=AFQjCNF72siyxVMjJllefKU01tpPnmxgug&amp;ust=1361305066313995"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4C87-D42F-43DB-A7F4-9C35C3FB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2013-04-11T19:36:00Z</cp:lastPrinted>
  <dcterms:created xsi:type="dcterms:W3CDTF">2013-04-11T19:00:00Z</dcterms:created>
  <dcterms:modified xsi:type="dcterms:W3CDTF">2013-04-11T19:39:00Z</dcterms:modified>
</cp:coreProperties>
</file>