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BC7" w:rsidRDefault="00537BC7" w:rsidP="00537BC7">
      <w:pPr>
        <w:ind w:left="288" w:right="1152"/>
        <w:contextualSpacing/>
      </w:pPr>
      <w:r>
        <w:t xml:space="preserve">Representative Bill </w:t>
      </w:r>
      <w:proofErr w:type="spellStart"/>
      <w:r>
        <w:t>Stoltze</w:t>
      </w:r>
      <w:proofErr w:type="spellEnd"/>
      <w:r>
        <w:t>, Co-cha</w:t>
      </w:r>
      <w:bookmarkStart w:id="0" w:name="_GoBack"/>
      <w:bookmarkEnd w:id="0"/>
      <w:r>
        <w:t>ir</w:t>
      </w:r>
    </w:p>
    <w:p w:rsidR="00537BC7" w:rsidRDefault="00537BC7" w:rsidP="00537BC7">
      <w:pPr>
        <w:ind w:left="288" w:right="1152"/>
        <w:contextualSpacing/>
      </w:pPr>
      <w:r>
        <w:t xml:space="preserve">Representative Alan </w:t>
      </w:r>
      <w:proofErr w:type="spellStart"/>
      <w:r>
        <w:t>Austerman</w:t>
      </w:r>
      <w:proofErr w:type="spellEnd"/>
      <w:r>
        <w:t>, Co-Chair</w:t>
      </w:r>
    </w:p>
    <w:p w:rsidR="00537BC7" w:rsidRDefault="00537BC7" w:rsidP="00537BC7">
      <w:pPr>
        <w:ind w:left="288" w:right="1152"/>
        <w:contextualSpacing/>
      </w:pPr>
      <w:r>
        <w:t>House Finance Committee</w:t>
      </w:r>
    </w:p>
    <w:p w:rsidR="00537BC7" w:rsidRDefault="00537BC7" w:rsidP="00537BC7">
      <w:pPr>
        <w:ind w:left="288" w:right="1152"/>
        <w:contextualSpacing/>
      </w:pPr>
      <w:r>
        <w:t>State Capital</w:t>
      </w:r>
    </w:p>
    <w:p w:rsidR="00537BC7" w:rsidRDefault="00537BC7" w:rsidP="00537BC7">
      <w:pPr>
        <w:ind w:left="288" w:right="1152"/>
        <w:contextualSpacing/>
      </w:pPr>
      <w:r>
        <w:t>Juneau, Alaska 99801</w:t>
      </w:r>
    </w:p>
    <w:p w:rsidR="00537BC7" w:rsidRDefault="00537BC7" w:rsidP="00537BC7">
      <w:pPr>
        <w:ind w:left="288" w:right="1152"/>
        <w:contextualSpacing/>
      </w:pPr>
    </w:p>
    <w:p w:rsidR="00537BC7" w:rsidRDefault="00537BC7" w:rsidP="00537BC7">
      <w:pPr>
        <w:ind w:left="288" w:right="1152"/>
        <w:contextualSpacing/>
        <w:jc w:val="center"/>
      </w:pPr>
      <w:r>
        <w:t>April 9, 2013</w:t>
      </w:r>
    </w:p>
    <w:p w:rsidR="00537BC7" w:rsidRDefault="00537BC7" w:rsidP="00537BC7">
      <w:pPr>
        <w:ind w:left="288" w:right="1152"/>
        <w:contextualSpacing/>
      </w:pPr>
    </w:p>
    <w:p w:rsidR="00537BC7" w:rsidRDefault="00537BC7" w:rsidP="00537BC7">
      <w:pPr>
        <w:ind w:left="288" w:right="1152"/>
        <w:contextualSpacing/>
      </w:pPr>
      <w:r>
        <w:t>Re:</w:t>
      </w:r>
      <w:r>
        <w:tab/>
        <w:t>Support for SB 88 – Alaska Native Medical Center Housing</w:t>
      </w:r>
    </w:p>
    <w:p w:rsidR="00537BC7" w:rsidRDefault="00537BC7" w:rsidP="00537BC7">
      <w:pPr>
        <w:ind w:left="288" w:right="1152"/>
        <w:contextualSpacing/>
      </w:pPr>
    </w:p>
    <w:p w:rsidR="00537BC7" w:rsidRDefault="00537BC7" w:rsidP="00537BC7">
      <w:pPr>
        <w:ind w:left="288" w:right="1152"/>
        <w:contextualSpacing/>
      </w:pPr>
      <w:r>
        <w:t xml:space="preserve">Dear Senators </w:t>
      </w:r>
      <w:proofErr w:type="spellStart"/>
      <w:r>
        <w:t>Stoltze</w:t>
      </w:r>
      <w:proofErr w:type="spellEnd"/>
      <w:r>
        <w:t xml:space="preserve"> and </w:t>
      </w:r>
      <w:proofErr w:type="spellStart"/>
      <w:r>
        <w:t>Austerman</w:t>
      </w:r>
      <w:proofErr w:type="spellEnd"/>
      <w:r>
        <w:t>:</w:t>
      </w:r>
    </w:p>
    <w:p w:rsidR="00537BC7" w:rsidRDefault="00537BC7" w:rsidP="00537BC7">
      <w:pPr>
        <w:ind w:left="288" w:right="1152"/>
        <w:contextualSpacing/>
      </w:pPr>
    </w:p>
    <w:p w:rsidR="00537BC7" w:rsidRDefault="00537BC7" w:rsidP="00F6692B">
      <w:pPr>
        <w:ind w:left="288" w:right="1152"/>
        <w:contextualSpacing/>
        <w:jc w:val="both"/>
      </w:pPr>
      <w:r>
        <w:t>The Alaska Native Health Board (ANHB) strongly supports passage of SB 88, which will bring construction of a 170 bed residential housing facility on the campus of the Alaska Native Medical Center.  ANHB is a statewide organization whose membership carries out health services on behalf of the 229 federally-recognized tribes in the state of Alaska.</w:t>
      </w:r>
    </w:p>
    <w:p w:rsidR="00537BC7" w:rsidRDefault="00537BC7" w:rsidP="00F6692B">
      <w:pPr>
        <w:ind w:left="288" w:right="1152"/>
        <w:contextualSpacing/>
        <w:jc w:val="both"/>
      </w:pPr>
    </w:p>
    <w:p w:rsidR="00537BC7" w:rsidRDefault="00537BC7" w:rsidP="00F6692B">
      <w:pPr>
        <w:ind w:left="288" w:right="1152"/>
        <w:contextualSpacing/>
        <w:jc w:val="both"/>
      </w:pPr>
      <w:r>
        <w:t xml:space="preserve">As part of the Alaska Tribal Health System network, ANHB membership sends patients whose medical needs are beyond their capacity into Anchorage for specialty clinic appointments and hospitalization.   Coordination of patient appointments includes planning for travel and housing.  With limited capacity at the current </w:t>
      </w:r>
      <w:proofErr w:type="spellStart"/>
      <w:r>
        <w:t>Quyana</w:t>
      </w:r>
      <w:proofErr w:type="spellEnd"/>
      <w:r>
        <w:t xml:space="preserve"> House and the challenge of placing people who travel into local hotels, dependent on taxi services, our region strongly supports construction of the on-campus facility.</w:t>
      </w:r>
    </w:p>
    <w:p w:rsidR="00537BC7" w:rsidRDefault="00537BC7" w:rsidP="00F6692B">
      <w:pPr>
        <w:ind w:left="288" w:right="1152" w:firstLine="720"/>
        <w:contextualSpacing/>
        <w:jc w:val="both"/>
      </w:pPr>
    </w:p>
    <w:p w:rsidR="00537BC7" w:rsidRDefault="00537BC7" w:rsidP="00F6692B">
      <w:pPr>
        <w:ind w:left="288" w:right="1152"/>
        <w:contextualSpacing/>
        <w:jc w:val="both"/>
      </w:pPr>
      <w:r>
        <w:t xml:space="preserve">Campus housing for the tribal health system will ease the anxiety of elders who must travel into a large strange city, especially those for whom English is a second language.   With kitchen facilities, extended family will be able to visit and share traditional foods.  </w:t>
      </w:r>
    </w:p>
    <w:p w:rsidR="00537BC7" w:rsidRDefault="00537BC7" w:rsidP="00F6692B">
      <w:pPr>
        <w:ind w:left="288" w:right="1152" w:firstLine="720"/>
        <w:contextualSpacing/>
        <w:jc w:val="both"/>
      </w:pPr>
    </w:p>
    <w:p w:rsidR="00537BC7" w:rsidRDefault="00537BC7" w:rsidP="00F6692B">
      <w:pPr>
        <w:ind w:left="288" w:right="1152"/>
        <w:contextualSpacing/>
        <w:jc w:val="both"/>
      </w:pPr>
      <w:r>
        <w:t>For the high risk prenatal mother who can spend several weeks waiting to delivery her baby, campus housing will provide a closer community feel than a hotel, and they will have the added bonus of being close to the hospital when they deliver, supplemental prenatal education and supports.</w:t>
      </w:r>
    </w:p>
    <w:p w:rsidR="00537BC7" w:rsidRDefault="00537BC7" w:rsidP="00F6692B">
      <w:pPr>
        <w:ind w:left="288" w:right="1152" w:firstLine="720"/>
        <w:contextualSpacing/>
        <w:jc w:val="both"/>
      </w:pPr>
    </w:p>
    <w:p w:rsidR="00537BC7" w:rsidRDefault="00537BC7" w:rsidP="00F6692B">
      <w:pPr>
        <w:ind w:left="288" w:right="1152"/>
        <w:contextualSpacing/>
        <w:jc w:val="both"/>
      </w:pPr>
      <w:r>
        <w:t xml:space="preserve">Patients who can be discharged from the hospital but need follow-up care before returning to their home village will benefit from being on campus, close to the services they need.  Our trauma patients receive outstanding care at ANMC, but trauma patients often need post-hospitalization rehabilitative services.   Patient recovery times are faster when the patient receives the prescribed follow-up on the prescribed schedule.  </w:t>
      </w:r>
    </w:p>
    <w:p w:rsidR="00537BC7" w:rsidRDefault="00537BC7" w:rsidP="00F6692B">
      <w:pPr>
        <w:ind w:left="288" w:right="1152" w:firstLine="720"/>
        <w:contextualSpacing/>
        <w:jc w:val="both"/>
      </w:pPr>
    </w:p>
    <w:p w:rsidR="00537BC7" w:rsidRDefault="00537BC7" w:rsidP="00F6692B">
      <w:pPr>
        <w:ind w:left="288" w:right="1152"/>
        <w:contextualSpacing/>
        <w:jc w:val="both"/>
      </w:pPr>
      <w:r>
        <w:t>If you have questions concerning ANHB’s</w:t>
      </w:r>
      <w:r w:rsidRPr="00427014">
        <w:rPr>
          <w:color w:val="FF0000"/>
        </w:rPr>
        <w:t xml:space="preserve"> </w:t>
      </w:r>
      <w:r>
        <w:t>position in support of this bill, please feel free to contact me at the number listed above.</w:t>
      </w:r>
    </w:p>
    <w:p w:rsidR="00537BC7" w:rsidRDefault="00537BC7" w:rsidP="00F6692B">
      <w:pPr>
        <w:ind w:left="288" w:right="1152"/>
        <w:contextualSpacing/>
        <w:jc w:val="both"/>
      </w:pPr>
    </w:p>
    <w:p w:rsidR="00537BC7" w:rsidRDefault="00537BC7" w:rsidP="00F6692B">
      <w:pPr>
        <w:ind w:left="288" w:right="1152"/>
        <w:contextualSpacing/>
        <w:jc w:val="both"/>
      </w:pPr>
      <w:r>
        <w:t xml:space="preserve">Sincerely, </w:t>
      </w:r>
    </w:p>
    <w:p w:rsidR="00537BC7" w:rsidRDefault="00537BC7" w:rsidP="00F6692B">
      <w:pPr>
        <w:ind w:left="288" w:right="1152"/>
        <w:contextualSpacing/>
        <w:jc w:val="both"/>
      </w:pPr>
    </w:p>
    <w:p w:rsidR="00537BC7" w:rsidRDefault="00537BC7" w:rsidP="00F6692B">
      <w:pPr>
        <w:ind w:left="288" w:right="1152"/>
        <w:contextualSpacing/>
        <w:jc w:val="both"/>
      </w:pPr>
    </w:p>
    <w:p w:rsidR="00537BC7" w:rsidRDefault="00537BC7" w:rsidP="00F6692B">
      <w:pPr>
        <w:ind w:left="288" w:right="1152"/>
        <w:contextualSpacing/>
        <w:jc w:val="both"/>
      </w:pPr>
      <w:r>
        <w:t>Lincoln Bean, Sr.</w:t>
      </w:r>
    </w:p>
    <w:p w:rsidR="00537BC7" w:rsidRDefault="00537BC7" w:rsidP="00F6692B">
      <w:pPr>
        <w:ind w:left="288" w:right="1152"/>
        <w:contextualSpacing/>
        <w:jc w:val="both"/>
      </w:pPr>
      <w:r>
        <w:t>Chairman, Alaska Native Health Board</w:t>
      </w:r>
    </w:p>
    <w:p w:rsidR="007A0402" w:rsidRDefault="007A0402" w:rsidP="00F6692B">
      <w:pPr>
        <w:ind w:left="288" w:right="1152"/>
        <w:jc w:val="both"/>
      </w:pPr>
    </w:p>
    <w:sectPr w:rsidR="007A0402" w:rsidSect="0099766C">
      <w:headerReference w:type="default" r:id="rId7"/>
      <w:footerReference w:type="default" r:id="rId8"/>
      <w:pgSz w:w="12240" w:h="15840"/>
      <w:pgMar w:top="3600" w:right="450" w:bottom="1440" w:left="630" w:header="450" w:footer="52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6A8" w:rsidRDefault="000406A8" w:rsidP="00802DDD">
      <w:r>
        <w:separator/>
      </w:r>
    </w:p>
  </w:endnote>
  <w:endnote w:type="continuationSeparator" w:id="0">
    <w:p w:rsidR="000406A8" w:rsidRDefault="000406A8" w:rsidP="00802D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66C" w:rsidRDefault="0099766C" w:rsidP="0099766C">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6A8" w:rsidRDefault="000406A8" w:rsidP="00802DDD">
      <w:r>
        <w:separator/>
      </w:r>
    </w:p>
  </w:footnote>
  <w:footnote w:type="continuationSeparator" w:id="0">
    <w:p w:rsidR="000406A8" w:rsidRDefault="000406A8" w:rsidP="00802D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66C" w:rsidRDefault="0099766C" w:rsidP="0099766C">
    <w:pPr>
      <w:pStyle w:val="Header"/>
      <w:tabs>
        <w:tab w:val="left" w:pos="0"/>
        <w:tab w:val="left" w:pos="990"/>
      </w:tabs>
      <w:ind w:right="2520"/>
    </w:pPr>
    <w:r>
      <w:rPr>
        <w:noProof/>
      </w:rPr>
      <w:drawing>
        <wp:inline distT="0" distB="0" distL="0" distR="0">
          <wp:extent cx="7056136" cy="1453694"/>
          <wp:effectExtent l="25400" t="0" r="5064" b="0"/>
          <wp:docPr id="1"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7059032" cy="1454291"/>
                  </a:xfrm>
                  <a:prstGeom prst="rect">
                    <a:avLst/>
                  </a:prstGeom>
                </pic:spPr>
              </pic:pic>
            </a:graphicData>
          </a:graphic>
        </wp:inline>
      </w:drawing>
    </w:r>
    <w:r>
      <w:rPr>
        <w:noProof/>
      </w:rPr>
      <w:drawing>
        <wp:inline distT="0" distB="0" distL="0" distR="0">
          <wp:extent cx="1207008" cy="6775704"/>
          <wp:effectExtent l="25400" t="0" r="12192" b="0"/>
          <wp:docPr id="2" name="Picture 1" descr="side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bar.jpg"/>
                  <pic:cNvPicPr/>
                </pic:nvPicPr>
                <pic:blipFill>
                  <a:blip r:embed="rId2"/>
                  <a:stretch>
                    <a:fillRect/>
                  </a:stretch>
                </pic:blipFill>
                <pic:spPr>
                  <a:xfrm>
                    <a:off x="0" y="0"/>
                    <a:ext cx="1207008" cy="677570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0A848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AD058FE"/>
    <w:lvl w:ilvl="0">
      <w:start w:val="1"/>
      <w:numFmt w:val="decimal"/>
      <w:lvlText w:val="%1."/>
      <w:lvlJc w:val="left"/>
      <w:pPr>
        <w:tabs>
          <w:tab w:val="num" w:pos="1800"/>
        </w:tabs>
        <w:ind w:left="1800" w:hanging="360"/>
      </w:pPr>
    </w:lvl>
  </w:abstractNum>
  <w:abstractNum w:abstractNumId="2">
    <w:nsid w:val="FFFFFF7D"/>
    <w:multiLevelType w:val="singleLevel"/>
    <w:tmpl w:val="98881826"/>
    <w:lvl w:ilvl="0">
      <w:start w:val="1"/>
      <w:numFmt w:val="decimal"/>
      <w:lvlText w:val="%1."/>
      <w:lvlJc w:val="left"/>
      <w:pPr>
        <w:tabs>
          <w:tab w:val="num" w:pos="1440"/>
        </w:tabs>
        <w:ind w:left="1440" w:hanging="360"/>
      </w:pPr>
    </w:lvl>
  </w:abstractNum>
  <w:abstractNum w:abstractNumId="3">
    <w:nsid w:val="FFFFFF7E"/>
    <w:multiLevelType w:val="singleLevel"/>
    <w:tmpl w:val="82BA8358"/>
    <w:lvl w:ilvl="0">
      <w:start w:val="1"/>
      <w:numFmt w:val="decimal"/>
      <w:lvlText w:val="%1."/>
      <w:lvlJc w:val="left"/>
      <w:pPr>
        <w:tabs>
          <w:tab w:val="num" w:pos="1080"/>
        </w:tabs>
        <w:ind w:left="1080" w:hanging="360"/>
      </w:pPr>
    </w:lvl>
  </w:abstractNum>
  <w:abstractNum w:abstractNumId="4">
    <w:nsid w:val="FFFFFF7F"/>
    <w:multiLevelType w:val="singleLevel"/>
    <w:tmpl w:val="651E9980"/>
    <w:lvl w:ilvl="0">
      <w:start w:val="1"/>
      <w:numFmt w:val="decimal"/>
      <w:lvlText w:val="%1."/>
      <w:lvlJc w:val="left"/>
      <w:pPr>
        <w:tabs>
          <w:tab w:val="num" w:pos="720"/>
        </w:tabs>
        <w:ind w:left="720" w:hanging="360"/>
      </w:pPr>
    </w:lvl>
  </w:abstractNum>
  <w:abstractNum w:abstractNumId="5">
    <w:nsid w:val="FFFFFF80"/>
    <w:multiLevelType w:val="singleLevel"/>
    <w:tmpl w:val="F5D225F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97E353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6B2004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E80914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B363D84"/>
    <w:lvl w:ilvl="0">
      <w:start w:val="1"/>
      <w:numFmt w:val="decimal"/>
      <w:lvlText w:val="%1."/>
      <w:lvlJc w:val="left"/>
      <w:pPr>
        <w:tabs>
          <w:tab w:val="num" w:pos="360"/>
        </w:tabs>
        <w:ind w:left="360" w:hanging="360"/>
      </w:pPr>
    </w:lvl>
  </w:abstractNum>
  <w:abstractNum w:abstractNumId="10">
    <w:nsid w:val="FFFFFF89"/>
    <w:multiLevelType w:val="singleLevel"/>
    <w:tmpl w:val="D9288198"/>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isplayBackgroundShap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7A0402"/>
    <w:rsid w:val="000406A8"/>
    <w:rsid w:val="000C21B4"/>
    <w:rsid w:val="00537BC7"/>
    <w:rsid w:val="007A0402"/>
    <w:rsid w:val="00802DDD"/>
    <w:rsid w:val="009378AF"/>
    <w:rsid w:val="0099766C"/>
    <w:rsid w:val="00F6692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3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0402"/>
    <w:pPr>
      <w:tabs>
        <w:tab w:val="center" w:pos="4320"/>
        <w:tab w:val="right" w:pos="8640"/>
      </w:tabs>
    </w:pPr>
  </w:style>
  <w:style w:type="character" w:customStyle="1" w:styleId="HeaderChar">
    <w:name w:val="Header Char"/>
    <w:basedOn w:val="DefaultParagraphFont"/>
    <w:link w:val="Header"/>
    <w:uiPriority w:val="99"/>
    <w:semiHidden/>
    <w:rsid w:val="007A0402"/>
  </w:style>
  <w:style w:type="paragraph" w:styleId="Footer">
    <w:name w:val="footer"/>
    <w:basedOn w:val="Normal"/>
    <w:link w:val="FooterChar"/>
    <w:uiPriority w:val="99"/>
    <w:semiHidden/>
    <w:unhideWhenUsed/>
    <w:rsid w:val="007A0402"/>
    <w:pPr>
      <w:tabs>
        <w:tab w:val="center" w:pos="4320"/>
        <w:tab w:val="right" w:pos="8640"/>
      </w:tabs>
    </w:pPr>
  </w:style>
  <w:style w:type="character" w:customStyle="1" w:styleId="FooterChar">
    <w:name w:val="Footer Char"/>
    <w:basedOn w:val="DefaultParagraphFont"/>
    <w:link w:val="Footer"/>
    <w:uiPriority w:val="99"/>
    <w:semiHidden/>
    <w:rsid w:val="007A0402"/>
  </w:style>
  <w:style w:type="paragraph" w:customStyle="1" w:styleId="BasicParagraph">
    <w:name w:val="[Basic Paragraph]"/>
    <w:basedOn w:val="Normal"/>
    <w:uiPriority w:val="99"/>
    <w:rsid w:val="0099766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537BC7"/>
    <w:rPr>
      <w:rFonts w:ascii="Tahoma" w:hAnsi="Tahoma" w:cs="Tahoma"/>
      <w:sz w:val="16"/>
      <w:szCs w:val="16"/>
    </w:rPr>
  </w:style>
  <w:style w:type="character" w:customStyle="1" w:styleId="BalloonTextChar">
    <w:name w:val="Balloon Text Char"/>
    <w:basedOn w:val="DefaultParagraphFont"/>
    <w:link w:val="BalloonText"/>
    <w:uiPriority w:val="99"/>
    <w:semiHidden/>
    <w:rsid w:val="00537B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1952</Characters>
  <Application>Microsoft Office Word</Application>
  <DocSecurity>0</DocSecurity>
  <Lines>16</Lines>
  <Paragraphs>4</Paragraphs>
  <ScaleCrop>false</ScaleCrop>
  <Company>Solstice Advertising</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bbiddle</dc:creator>
  <cp:lastModifiedBy>bbiddle</cp:lastModifiedBy>
  <cp:revision>2</cp:revision>
  <cp:lastPrinted>2013-01-15T18:00:00Z</cp:lastPrinted>
  <dcterms:created xsi:type="dcterms:W3CDTF">2013-04-09T21:00:00Z</dcterms:created>
  <dcterms:modified xsi:type="dcterms:W3CDTF">2013-04-09T21:00:00Z</dcterms:modified>
</cp:coreProperties>
</file>