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3D" w:rsidRPr="00C317A5" w:rsidRDefault="00B3123D" w:rsidP="00B3123D">
      <w:pPr>
        <w:jc w:val="center"/>
        <w:rPr>
          <w:rStyle w:val="Strong"/>
        </w:rPr>
      </w:pPr>
      <w:r w:rsidRPr="00C317A5">
        <w:rPr>
          <w:rStyle w:val="Strong"/>
        </w:rPr>
        <w:t>Sponsor Statement HB 413</w:t>
      </w:r>
    </w:p>
    <w:p w:rsidR="00B3123D" w:rsidRPr="00C317A5" w:rsidRDefault="00B3123D" w:rsidP="00B3123D">
      <w:pPr>
        <w:jc w:val="center"/>
        <w:rPr>
          <w:rStyle w:val="Strong"/>
        </w:rPr>
      </w:pPr>
      <w:r w:rsidRPr="00C317A5">
        <w:rPr>
          <w:rStyle w:val="Strong"/>
        </w:rPr>
        <w:t>Funding for the Alaska Challenge Youth Academy</w:t>
      </w:r>
    </w:p>
    <w:p w:rsidR="00B3123D" w:rsidRPr="00C317A5" w:rsidRDefault="00B3123D" w:rsidP="00B3123D">
      <w:pPr>
        <w:jc w:val="center"/>
        <w:rPr>
          <w:rStyle w:val="Strong"/>
          <w:b w:val="0"/>
        </w:rPr>
      </w:pPr>
    </w:p>
    <w:p w:rsidR="00B3123D" w:rsidRPr="00C317A5" w:rsidRDefault="00B3123D" w:rsidP="00B3123D">
      <w:pPr>
        <w:rPr>
          <w:rStyle w:val="Strong"/>
          <w:b w:val="0"/>
        </w:rPr>
      </w:pPr>
      <w:r w:rsidRPr="00C317A5">
        <w:rPr>
          <w:rStyle w:val="Strong"/>
          <w:b w:val="0"/>
        </w:rPr>
        <w:t xml:space="preserve">HB 413 restructures the funding mechanism for the Alaska Challenge Youth Academy to more accurately reflect the needs of the Academy.  </w:t>
      </w:r>
    </w:p>
    <w:p w:rsidR="00B3123D" w:rsidRPr="00C317A5" w:rsidRDefault="00B3123D" w:rsidP="00B3123D">
      <w:pPr>
        <w:rPr>
          <w:rStyle w:val="Strong"/>
          <w:b w:val="0"/>
        </w:rPr>
      </w:pPr>
    </w:p>
    <w:p w:rsidR="00B3123D" w:rsidRPr="00C317A5" w:rsidRDefault="00B3123D" w:rsidP="00B3123D">
      <w:r w:rsidRPr="00C317A5">
        <w:t xml:space="preserve">The Alaska Challenge Youth Academy is a residential high school for students who have dropped out of regular school.  The Academy is highly successful with a 70% graduation rate and works closely with the National Guard following a strict model that gives students structure, challenge, and discipline.  The Academy is located in Anchorage and has two sessions a year where students live on campus for 5 months while going through the rigorous program.  After they graduate from the program, staff continues to track their behavior through a mentorship program. Students are considered a success if a year after graduation they are enrolled in a postsecondary program, the military, or in full time employment.  </w:t>
      </w:r>
    </w:p>
    <w:p w:rsidR="00B3123D" w:rsidRPr="00C317A5" w:rsidRDefault="00B3123D" w:rsidP="00B3123D"/>
    <w:p w:rsidR="00B3123D" w:rsidRDefault="00B3123D" w:rsidP="00B3123D">
      <w:r w:rsidRPr="00C317A5">
        <w:t>Funding for the Academy is based the following formula: 7 times the Base Student Allocation (BSA) times all residential students plus .6 times the BSA times all non-residential students</w:t>
      </w:r>
      <w:r w:rsidRPr="00C317A5">
        <w:rPr>
          <w:rStyle w:val="Strong"/>
          <w:b w:val="0"/>
        </w:rPr>
        <w:t xml:space="preserve">.  When the Academy was formed in 2002 this reflected the dollars they needed to operate.  </w:t>
      </w:r>
      <w:r w:rsidRPr="00C317A5">
        <w:t xml:space="preserve">However, as the BSA has grown over the years to cover retirement costs and other increases in education this has resulted in a windfall and is no longer reflective of the true cost of the program.   </w:t>
      </w:r>
    </w:p>
    <w:p w:rsidR="001A7039" w:rsidRPr="00C317A5" w:rsidRDefault="001A7039" w:rsidP="00B3123D"/>
    <w:p w:rsidR="00B3123D" w:rsidRPr="00C317A5" w:rsidRDefault="00B3123D" w:rsidP="00B3123D">
      <w:r w:rsidRPr="00C317A5">
        <w:t>HB 413 would set a per child amount for state dollars in statute, $11,990 and multiply that by the number of residential and non-residential students enrolled.  The Academy and the Department of Education and Early Development both agree this would give them sufficient dollars to run the program.  Under HB 413 the projected total state dollars they would receive in fiscal year 2011 would be approximately $5.2 million,</w:t>
      </w:r>
      <w:r w:rsidR="001A7039">
        <w:t xml:space="preserve"> within $300 of</w:t>
      </w:r>
      <w:r w:rsidRPr="00C317A5">
        <w:t xml:space="preserve"> the amount they would get under the current formula.  Alaska Military Youth Academy also receives separate federal funds that supplement this amount ($2.7 million for FY2011).  </w:t>
      </w:r>
    </w:p>
    <w:p w:rsidR="00B3123D" w:rsidRPr="00C317A5" w:rsidRDefault="00B3123D" w:rsidP="00B3123D"/>
    <w:p w:rsidR="00B3123D" w:rsidRPr="00C317A5" w:rsidRDefault="00B3123D" w:rsidP="00B3123D">
      <w:r w:rsidRPr="00C317A5">
        <w:rPr>
          <w:rStyle w:val="Strong"/>
          <w:b w:val="0"/>
        </w:rPr>
        <w:t xml:space="preserve">The Academy is a valuable alternative that requires higher funding as a residential program for at-risk youth than other boarding schools.  HB 413 identifies an appropriate and transparent way to fund this important educational institution.  </w:t>
      </w:r>
    </w:p>
    <w:p w:rsidR="00B3123D" w:rsidRPr="00C317A5" w:rsidRDefault="00B3123D" w:rsidP="00B3123D">
      <w:r w:rsidRPr="00C317A5">
        <w:t> </w:t>
      </w:r>
    </w:p>
    <w:p w:rsidR="00B3123D" w:rsidRPr="00C317A5" w:rsidRDefault="00B3123D" w:rsidP="00B3123D">
      <w:r w:rsidRPr="00C317A5">
        <w:t>Staff Contact: Katie Koester 465-2028</w:t>
      </w:r>
    </w:p>
    <w:p w:rsidR="00B3123D" w:rsidRDefault="00B3123D" w:rsidP="00B3123D">
      <w:pPr>
        <w:pStyle w:val="Footer"/>
        <w:jc w:val="right"/>
        <w:rPr>
          <w:sz w:val="20"/>
        </w:rPr>
      </w:pPr>
      <w:r w:rsidRPr="00E1752F">
        <w:rPr>
          <w:sz w:val="20"/>
        </w:rPr>
        <w:t>Prepared by the office of Rep. Seaton</w:t>
      </w:r>
    </w:p>
    <w:p w:rsidR="00B3123D" w:rsidRPr="00E1752F" w:rsidRDefault="00B3123D" w:rsidP="00B3123D">
      <w:pPr>
        <w:pStyle w:val="Footer"/>
        <w:jc w:val="right"/>
        <w:rPr>
          <w:sz w:val="20"/>
        </w:rPr>
      </w:pPr>
      <w:r>
        <w:rPr>
          <w:sz w:val="20"/>
        </w:rPr>
        <w:t>March 1</w:t>
      </w:r>
      <w:r w:rsidR="001A7039">
        <w:rPr>
          <w:sz w:val="20"/>
        </w:rPr>
        <w:t>2</w:t>
      </w:r>
      <w:r>
        <w:rPr>
          <w:sz w:val="20"/>
        </w:rPr>
        <w:t>, 2010</w:t>
      </w:r>
    </w:p>
    <w:p w:rsidR="0092192E" w:rsidRPr="00B3123D" w:rsidRDefault="00B3123D" w:rsidP="00B3123D">
      <w:pPr>
        <w:pStyle w:val="Footer"/>
        <w:jc w:val="right"/>
        <w:rPr>
          <w:sz w:val="20"/>
        </w:rPr>
      </w:pPr>
      <w:r w:rsidRPr="00E1752F">
        <w:rPr>
          <w:sz w:val="20"/>
        </w:rPr>
        <w:t>HB 413 v.A</w:t>
      </w:r>
    </w:p>
    <w:sectPr w:rsidR="0092192E" w:rsidRPr="00B3123D" w:rsidSect="008E71AA">
      <w:headerReference w:type="default" r:id="rId7"/>
      <w:footerReference w:type="default" r:id="rId8"/>
      <w:pgSz w:w="12240" w:h="15840" w:code="1"/>
      <w:pgMar w:top="1008"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4BD" w:rsidRDefault="002224BD">
      <w:r>
        <w:separator/>
      </w:r>
    </w:p>
  </w:endnote>
  <w:endnote w:type="continuationSeparator" w:id="0">
    <w:p w:rsidR="002224BD" w:rsidRDefault="00222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18" w:rsidRPr="001F79D6" w:rsidRDefault="00507518" w:rsidP="001F79D6">
    <w:pPr>
      <w:tabs>
        <w:tab w:val="right" w:pos="10200"/>
      </w:tabs>
      <w:ind w:right="24"/>
      <w:jc w:val="center"/>
      <w:rPr>
        <w:snapToGrid w:val="0"/>
        <w:color w:val="000000"/>
        <w:sz w:val="20"/>
      </w:rPr>
    </w:pPr>
    <w:r>
      <w:rPr>
        <w:snapToGrid w:val="0"/>
        <w:color w:val="000000"/>
        <w:sz w:val="20"/>
      </w:rPr>
      <w:t xml:space="preserve">State Capitol, Room 102 </w:t>
    </w:r>
    <w:smartTag w:uri="urn:schemas-microsoft-com:office:smarttags" w:element="place">
      <w:smartTag w:uri="urn:schemas-microsoft-com:office:smarttags" w:element="City">
        <w:r>
          <w:rPr>
            <w:snapToGrid w:val="0"/>
            <w:color w:val="000000"/>
            <w:sz w:val="20"/>
          </w:rPr>
          <w:t>Juneau</w:t>
        </w:r>
      </w:smartTag>
      <w:r>
        <w:rPr>
          <w:snapToGrid w:val="0"/>
          <w:color w:val="000000"/>
          <w:sz w:val="20"/>
        </w:rPr>
        <w:t xml:space="preserve">, </w:t>
      </w:r>
      <w:smartTag w:uri="urn:schemas-microsoft-com:office:smarttags" w:element="State">
        <w:r>
          <w:rPr>
            <w:snapToGrid w:val="0"/>
            <w:color w:val="000000"/>
            <w:sz w:val="20"/>
          </w:rPr>
          <w:t>AK</w:t>
        </w:r>
      </w:smartTag>
    </w:smartTag>
    <w:r>
      <w:rPr>
        <w:snapToGrid w:val="0"/>
        <w:color w:val="000000"/>
        <w:sz w:val="20"/>
      </w:rPr>
      <w:t xml:space="preserve">  9980 - Phone: 465-3923 - Fax: 465-3472 - Toll Free (800) 665-2689</w:t>
    </w:r>
  </w:p>
  <w:p w:rsidR="00507518" w:rsidRDefault="00241EC2" w:rsidP="001F79D6">
    <w:pPr>
      <w:pStyle w:val="Footer"/>
      <w:jc w:val="center"/>
      <w:rPr>
        <w:sz w:val="24"/>
      </w:rPr>
    </w:pPr>
    <w:hyperlink r:id="rId1" w:history="1">
      <w:r w:rsidR="00507518">
        <w:rPr>
          <w:rStyle w:val="Hyperlink"/>
          <w:snapToGrid w:val="0"/>
          <w:sz w:val="18"/>
          <w:u w:val="none"/>
        </w:rPr>
        <w:t>Representative_Paul_Seaton@legis.state.ak.us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4BD" w:rsidRDefault="002224BD">
      <w:r>
        <w:separator/>
      </w:r>
    </w:p>
  </w:footnote>
  <w:footnote w:type="continuationSeparator" w:id="0">
    <w:p w:rsidR="002224BD" w:rsidRDefault="00222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18" w:rsidRDefault="00507518" w:rsidP="001F79D6">
    <w:pPr>
      <w:pStyle w:val="Header"/>
      <w:jc w:val="center"/>
      <w:rPr>
        <w:snapToGrid w:val="0"/>
      </w:rPr>
    </w:pPr>
    <w:smartTag w:uri="urn:schemas-microsoft-com:office:smarttags" w:element="place">
      <w:smartTag w:uri="urn:schemas-microsoft-com:office:smarttags" w:element="PlaceName">
        <w:r>
          <w:rPr>
            <w:snapToGrid w:val="0"/>
          </w:rPr>
          <w:t>Alaska</w:t>
        </w:r>
      </w:smartTag>
      <w:r>
        <w:rPr>
          <w:snapToGrid w:val="0"/>
        </w:rPr>
        <w:t xml:space="preserve"> </w:t>
      </w:r>
      <w:smartTag w:uri="urn:schemas-microsoft-com:office:smarttags" w:element="PlaceType">
        <w:r>
          <w:rPr>
            <w:snapToGrid w:val="0"/>
          </w:rPr>
          <w:t>State</w:t>
        </w:r>
      </w:smartTag>
    </w:smartTag>
    <w:r>
      <w:rPr>
        <w:snapToGrid w:val="0"/>
      </w:rPr>
      <w:t xml:space="preserve"> Legislature</w:t>
    </w:r>
  </w:p>
  <w:p w:rsidR="00507518" w:rsidRDefault="00507518" w:rsidP="00502ED2">
    <w:pPr>
      <w:pStyle w:val="Header"/>
      <w:rPr>
        <w:snapToGrid w:val="0"/>
        <w:sz w:val="24"/>
        <w:szCs w:val="24"/>
      </w:rPr>
    </w:pPr>
  </w:p>
  <w:p w:rsidR="00507518" w:rsidRPr="00643E6D" w:rsidRDefault="00A0585D" w:rsidP="00502ED2">
    <w:pPr>
      <w:pStyle w:val="Header"/>
      <w:rPr>
        <w:snapToGrid w:val="0"/>
        <w:sz w:val="24"/>
        <w:szCs w:val="24"/>
      </w:rPr>
    </w:pPr>
    <w:r>
      <w:rPr>
        <w:rFonts w:ascii="Arial" w:hAnsi="Arial"/>
        <w:noProof/>
        <w:color w:val="000000"/>
        <w:sz w:val="24"/>
        <w:szCs w:val="24"/>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92710</wp:posOffset>
          </wp:positionV>
          <wp:extent cx="1005840" cy="1004570"/>
          <wp:effectExtent l="1905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raphics Docs\TIFF\goodseal2.tif"/>
                  <pic:cNvPicPr>
                    <a:picLocks noChangeAspect="1" noChangeArrowheads="1"/>
                  </pic:cNvPicPr>
                </pic:nvPicPr>
                <pic:blipFill>
                  <a:blip r:embed="rId1" r:link="rId2"/>
                  <a:srcRect/>
                  <a:stretch>
                    <a:fillRect/>
                  </a:stretch>
                </pic:blipFill>
                <pic:spPr bwMode="auto">
                  <a:xfrm>
                    <a:off x="0" y="0"/>
                    <a:ext cx="1005840" cy="1004570"/>
                  </a:xfrm>
                  <a:prstGeom prst="rect">
                    <a:avLst/>
                  </a:prstGeom>
                  <a:noFill/>
                  <a:ln w="9525">
                    <a:noFill/>
                    <a:miter lim="800000"/>
                    <a:headEnd/>
                    <a:tailEnd/>
                  </a:ln>
                </pic:spPr>
              </pic:pic>
            </a:graphicData>
          </a:graphic>
        </wp:anchor>
      </w:drawing>
    </w:r>
    <w:r w:rsidR="00507518">
      <w:rPr>
        <w:snapToGrid w:val="0"/>
        <w:sz w:val="24"/>
        <w:szCs w:val="24"/>
      </w:rPr>
      <w:t>Rep. Cathy Mu</w:t>
    </w:r>
    <w:r w:rsidR="00507518" w:rsidRPr="00643E6D">
      <w:rPr>
        <w:snapToGrid w:val="0"/>
        <w:color w:val="000000"/>
        <w:sz w:val="24"/>
        <w:szCs w:val="24"/>
      </w:rPr>
      <w:t>ñ</w:t>
    </w:r>
    <w:r w:rsidR="00507518" w:rsidRPr="00502ED2">
      <w:rPr>
        <w:snapToGrid w:val="0"/>
        <w:sz w:val="24"/>
        <w:szCs w:val="24"/>
      </w:rPr>
      <w:t>oz, Vice-Chair</w:t>
    </w:r>
    <w:r w:rsidR="00507518">
      <w:rPr>
        <w:snapToGrid w:val="0"/>
      </w:rPr>
      <w:tab/>
      <w:t xml:space="preserve">                                                                           </w:t>
    </w:r>
    <w:smartTag w:uri="urn:schemas-microsoft-com:office:smarttags" w:element="PersonName">
      <w:r w:rsidR="00507518">
        <w:rPr>
          <w:snapToGrid w:val="0"/>
          <w:sz w:val="24"/>
          <w:szCs w:val="24"/>
        </w:rPr>
        <w:t>Rep. Peggy Wilson</w:t>
      </w:r>
    </w:smartTag>
  </w:p>
  <w:p w:rsidR="00507518" w:rsidRPr="00502ED2" w:rsidRDefault="00507518" w:rsidP="00502ED2">
    <w:pPr>
      <w:pStyle w:val="Header"/>
      <w:rPr>
        <w:snapToGrid w:val="0"/>
        <w:sz w:val="24"/>
        <w:szCs w:val="24"/>
      </w:rPr>
    </w:pPr>
    <w:smartTag w:uri="urn:schemas-microsoft-com:office:smarttags" w:element="PersonName">
      <w:r w:rsidRPr="00502ED2">
        <w:rPr>
          <w:snapToGrid w:val="0"/>
          <w:color w:val="000000"/>
          <w:sz w:val="24"/>
          <w:szCs w:val="24"/>
        </w:rPr>
        <w:t>Rep. Wes Keller</w:t>
      </w:r>
    </w:smartTag>
    <w:r w:rsidRPr="00502ED2">
      <w:rPr>
        <w:snapToGrid w:val="0"/>
        <w:color w:val="000000"/>
        <w:sz w:val="24"/>
        <w:szCs w:val="24"/>
      </w:rPr>
      <w:t xml:space="preserve"> </w:t>
    </w:r>
    <w:r>
      <w:rPr>
        <w:snapToGrid w:val="0"/>
        <w:color w:val="000000"/>
        <w:sz w:val="24"/>
        <w:szCs w:val="24"/>
      </w:rPr>
      <w:t xml:space="preserve">                                                                                                              </w:t>
    </w:r>
    <w:r w:rsidRPr="00502ED2">
      <w:rPr>
        <w:snapToGrid w:val="0"/>
        <w:color w:val="000000"/>
        <w:sz w:val="24"/>
        <w:szCs w:val="24"/>
      </w:rPr>
      <w:t>Rep. Bryce Edgmon</w:t>
    </w:r>
  </w:p>
  <w:p w:rsidR="00507518" w:rsidRPr="00502ED2" w:rsidRDefault="00507518" w:rsidP="00502ED2">
    <w:pPr>
      <w:tabs>
        <w:tab w:val="right" w:pos="10200"/>
      </w:tabs>
      <w:ind w:right="24"/>
      <w:rPr>
        <w:snapToGrid w:val="0"/>
        <w:color w:val="000000"/>
      </w:rPr>
    </w:pPr>
    <w:r w:rsidRPr="00502ED2">
      <w:rPr>
        <w:snapToGrid w:val="0"/>
        <w:color w:val="000000"/>
      </w:rPr>
      <w:t>Rep. Bob Buch</w:t>
    </w:r>
    <w:r>
      <w:rPr>
        <w:snapToGrid w:val="0"/>
        <w:color w:val="000000"/>
      </w:rPr>
      <w:t xml:space="preserve">                                                                                                                 </w:t>
    </w:r>
    <w:smartTag w:uri="urn:schemas-microsoft-com:office:smarttags" w:element="PersonName">
      <w:r w:rsidRPr="00502ED2">
        <w:rPr>
          <w:snapToGrid w:val="0"/>
          <w:color w:val="000000"/>
        </w:rPr>
        <w:t>Rep. Berta Gardner</w:t>
      </w:r>
    </w:smartTag>
  </w:p>
  <w:p w:rsidR="00507518" w:rsidRPr="00502ED2" w:rsidRDefault="00507518">
    <w:pPr>
      <w:tabs>
        <w:tab w:val="right" w:pos="10200"/>
      </w:tabs>
      <w:ind w:right="24"/>
      <w:jc w:val="center"/>
      <w:rPr>
        <w:snapToGrid w:val="0"/>
        <w:color w:val="000000"/>
      </w:rPr>
    </w:pPr>
    <w:r w:rsidRPr="00502ED2">
      <w:rPr>
        <w:snapToGrid w:val="0"/>
        <w:color w:val="000000"/>
      </w:rPr>
      <w:tab/>
    </w:r>
  </w:p>
  <w:p w:rsidR="00507518" w:rsidRDefault="00507518">
    <w:pPr>
      <w:tabs>
        <w:tab w:val="right" w:pos="10200"/>
      </w:tabs>
      <w:ind w:right="24"/>
      <w:jc w:val="center"/>
      <w:rPr>
        <w:snapToGrid w:val="0"/>
        <w:color w:val="000000"/>
        <w:sz w:val="18"/>
      </w:rPr>
    </w:pPr>
  </w:p>
  <w:p w:rsidR="00507518" w:rsidRDefault="00507518">
    <w:pPr>
      <w:tabs>
        <w:tab w:val="right" w:pos="10200"/>
      </w:tabs>
      <w:ind w:right="24"/>
      <w:jc w:val="center"/>
      <w:rPr>
        <w:snapToGrid w:val="0"/>
        <w:color w:val="000000"/>
        <w:sz w:val="18"/>
      </w:rPr>
    </w:pPr>
  </w:p>
  <w:p w:rsidR="00507518" w:rsidRDefault="00507518">
    <w:pPr>
      <w:tabs>
        <w:tab w:val="right" w:pos="10200"/>
      </w:tabs>
      <w:ind w:right="24"/>
      <w:jc w:val="center"/>
      <w:rPr>
        <w:snapToGrid w:val="0"/>
        <w:color w:val="000000"/>
        <w:sz w:val="18"/>
      </w:rPr>
    </w:pPr>
  </w:p>
  <w:p w:rsidR="00507518" w:rsidRDefault="00507518" w:rsidP="00502ED2">
    <w:pPr>
      <w:tabs>
        <w:tab w:val="right" w:pos="10200"/>
      </w:tabs>
      <w:ind w:right="24"/>
      <w:rPr>
        <w:snapToGrid w:val="0"/>
        <w:color w:val="000000"/>
        <w:sz w:val="18"/>
      </w:rPr>
    </w:pPr>
  </w:p>
  <w:p w:rsidR="00507518" w:rsidRPr="00643E6D" w:rsidRDefault="00507518" w:rsidP="00643E6D">
    <w:pPr>
      <w:tabs>
        <w:tab w:val="right" w:pos="10200"/>
      </w:tabs>
      <w:ind w:right="24"/>
      <w:jc w:val="center"/>
      <w:rPr>
        <w:snapToGrid w:val="0"/>
        <w:sz w:val="28"/>
        <w:szCs w:val="28"/>
      </w:rPr>
    </w:pPr>
    <w:r w:rsidRPr="00502ED2">
      <w:rPr>
        <w:snapToGrid w:val="0"/>
        <w:sz w:val="28"/>
        <w:szCs w:val="28"/>
      </w:rPr>
      <w:t>Rep. Paul Seaton, Chairman</w:t>
    </w:r>
  </w:p>
  <w:p w:rsidR="00507518" w:rsidRDefault="00507518" w:rsidP="00502ED2">
    <w:pPr>
      <w:pStyle w:val="Heading3"/>
      <w:jc w:val="center"/>
      <w:rPr>
        <w:sz w:val="28"/>
      </w:rPr>
    </w:pPr>
    <w:r>
      <w:rPr>
        <w:sz w:val="28"/>
      </w:rPr>
      <w:t>HOUSE EDUCATION COMMITTEE</w:t>
    </w:r>
  </w:p>
  <w:p w:rsidR="00507518" w:rsidRDefault="00507518" w:rsidP="001F79D6">
    <w:pPr>
      <w:jc w:val="center"/>
      <w:rPr>
        <w:b/>
        <w:snapToGrid w:val="0"/>
        <w:color w:val="000000"/>
      </w:rPr>
    </w:pPr>
  </w:p>
  <w:p w:rsidR="00507518" w:rsidRPr="001F79D6" w:rsidRDefault="00507518" w:rsidP="001F79D6">
    <w:pPr>
      <w:jc w:val="center"/>
      <w:rPr>
        <w:rFonts w:eastAsia="Arial Unicode MS"/>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06C"/>
    <w:multiLevelType w:val="hybridMultilevel"/>
    <w:tmpl w:val="1B840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372C63"/>
    <w:multiLevelType w:val="hybridMultilevel"/>
    <w:tmpl w:val="8A161762"/>
    <w:lvl w:ilvl="0" w:tplc="EC78766C">
      <w:start w:val="1"/>
      <w:numFmt w:val="lowerLetter"/>
      <w:lvlText w:val="(%1)"/>
      <w:lvlJc w:val="left"/>
      <w:pPr>
        <w:tabs>
          <w:tab w:val="num" w:pos="2088"/>
        </w:tabs>
        <w:ind w:left="20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164DA3"/>
    <w:multiLevelType w:val="hybridMultilevel"/>
    <w:tmpl w:val="E47E4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292029"/>
    <w:multiLevelType w:val="hybridMultilevel"/>
    <w:tmpl w:val="D8EC7E56"/>
    <w:lvl w:ilvl="0" w:tplc="04090001">
      <w:start w:val="1"/>
      <w:numFmt w:val="bullet"/>
      <w:lvlText w:val=""/>
      <w:lvlJc w:val="left"/>
      <w:pPr>
        <w:tabs>
          <w:tab w:val="num" w:pos="1728"/>
        </w:tabs>
        <w:ind w:left="17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163DB6"/>
    <w:rsid w:val="00003BB1"/>
    <w:rsid w:val="0001272C"/>
    <w:rsid w:val="00073E85"/>
    <w:rsid w:val="000B4587"/>
    <w:rsid w:val="000C313D"/>
    <w:rsid w:val="000E227B"/>
    <w:rsid w:val="000E3FB2"/>
    <w:rsid w:val="000E4948"/>
    <w:rsid w:val="000F144E"/>
    <w:rsid w:val="00104A29"/>
    <w:rsid w:val="00116E04"/>
    <w:rsid w:val="0011789C"/>
    <w:rsid w:val="00143400"/>
    <w:rsid w:val="00163DB6"/>
    <w:rsid w:val="0017113B"/>
    <w:rsid w:val="00176A69"/>
    <w:rsid w:val="00194952"/>
    <w:rsid w:val="001A6BAC"/>
    <w:rsid w:val="001A7039"/>
    <w:rsid w:val="001D0894"/>
    <w:rsid w:val="001F79D6"/>
    <w:rsid w:val="00212B86"/>
    <w:rsid w:val="002224BD"/>
    <w:rsid w:val="002415A2"/>
    <w:rsid w:val="00241EC2"/>
    <w:rsid w:val="0024536C"/>
    <w:rsid w:val="00276D96"/>
    <w:rsid w:val="0027797C"/>
    <w:rsid w:val="0029065C"/>
    <w:rsid w:val="00297FA9"/>
    <w:rsid w:val="002B27F6"/>
    <w:rsid w:val="0034493F"/>
    <w:rsid w:val="00393BCA"/>
    <w:rsid w:val="00394AA8"/>
    <w:rsid w:val="003A66BD"/>
    <w:rsid w:val="003C29D9"/>
    <w:rsid w:val="003C52BB"/>
    <w:rsid w:val="003D2D98"/>
    <w:rsid w:val="003E1676"/>
    <w:rsid w:val="003E4473"/>
    <w:rsid w:val="003E5BCD"/>
    <w:rsid w:val="00405796"/>
    <w:rsid w:val="004119A4"/>
    <w:rsid w:val="004237EE"/>
    <w:rsid w:val="0042595F"/>
    <w:rsid w:val="004711A7"/>
    <w:rsid w:val="00487DD6"/>
    <w:rsid w:val="00491B48"/>
    <w:rsid w:val="004A0D26"/>
    <w:rsid w:val="004A4635"/>
    <w:rsid w:val="004B1451"/>
    <w:rsid w:val="004D16DA"/>
    <w:rsid w:val="00502ED2"/>
    <w:rsid w:val="00507518"/>
    <w:rsid w:val="00514533"/>
    <w:rsid w:val="00520790"/>
    <w:rsid w:val="00534063"/>
    <w:rsid w:val="005514B7"/>
    <w:rsid w:val="0056659E"/>
    <w:rsid w:val="0058506F"/>
    <w:rsid w:val="005E006F"/>
    <w:rsid w:val="006433E9"/>
    <w:rsid w:val="00643E6D"/>
    <w:rsid w:val="00652210"/>
    <w:rsid w:val="006A6355"/>
    <w:rsid w:val="006B5254"/>
    <w:rsid w:val="006C5D1E"/>
    <w:rsid w:val="006E4522"/>
    <w:rsid w:val="006E4576"/>
    <w:rsid w:val="0075785F"/>
    <w:rsid w:val="0077528C"/>
    <w:rsid w:val="007A40FC"/>
    <w:rsid w:val="007B4049"/>
    <w:rsid w:val="00826278"/>
    <w:rsid w:val="00830D23"/>
    <w:rsid w:val="00854903"/>
    <w:rsid w:val="00872151"/>
    <w:rsid w:val="00883817"/>
    <w:rsid w:val="008A4F3F"/>
    <w:rsid w:val="008D1F27"/>
    <w:rsid w:val="008D214A"/>
    <w:rsid w:val="008D4CA0"/>
    <w:rsid w:val="008D7A61"/>
    <w:rsid w:val="008E5062"/>
    <w:rsid w:val="008E71AA"/>
    <w:rsid w:val="009063B8"/>
    <w:rsid w:val="0092192E"/>
    <w:rsid w:val="009748C9"/>
    <w:rsid w:val="00990132"/>
    <w:rsid w:val="00996511"/>
    <w:rsid w:val="009A012D"/>
    <w:rsid w:val="009A3D3E"/>
    <w:rsid w:val="009C414F"/>
    <w:rsid w:val="009F264C"/>
    <w:rsid w:val="009F4C09"/>
    <w:rsid w:val="00A0585D"/>
    <w:rsid w:val="00A241D6"/>
    <w:rsid w:val="00A301EB"/>
    <w:rsid w:val="00A36E1B"/>
    <w:rsid w:val="00A634D7"/>
    <w:rsid w:val="00A957F8"/>
    <w:rsid w:val="00AA55E7"/>
    <w:rsid w:val="00AC0EB8"/>
    <w:rsid w:val="00AD392F"/>
    <w:rsid w:val="00AE0178"/>
    <w:rsid w:val="00AF38EE"/>
    <w:rsid w:val="00B109F0"/>
    <w:rsid w:val="00B11004"/>
    <w:rsid w:val="00B150E0"/>
    <w:rsid w:val="00B3123D"/>
    <w:rsid w:val="00B466CA"/>
    <w:rsid w:val="00B7598C"/>
    <w:rsid w:val="00B77210"/>
    <w:rsid w:val="00B87921"/>
    <w:rsid w:val="00BB41C9"/>
    <w:rsid w:val="00BC654E"/>
    <w:rsid w:val="00BC67E0"/>
    <w:rsid w:val="00BF127C"/>
    <w:rsid w:val="00C0325C"/>
    <w:rsid w:val="00C54EE3"/>
    <w:rsid w:val="00C95119"/>
    <w:rsid w:val="00C96654"/>
    <w:rsid w:val="00CC5293"/>
    <w:rsid w:val="00CD4BAF"/>
    <w:rsid w:val="00D00388"/>
    <w:rsid w:val="00D06030"/>
    <w:rsid w:val="00D21624"/>
    <w:rsid w:val="00D4292E"/>
    <w:rsid w:val="00D513CD"/>
    <w:rsid w:val="00D66FA5"/>
    <w:rsid w:val="00D728B9"/>
    <w:rsid w:val="00DA5095"/>
    <w:rsid w:val="00DB0D64"/>
    <w:rsid w:val="00E021CE"/>
    <w:rsid w:val="00E11FCC"/>
    <w:rsid w:val="00E20F8E"/>
    <w:rsid w:val="00E22CFD"/>
    <w:rsid w:val="00E52CBA"/>
    <w:rsid w:val="00E71444"/>
    <w:rsid w:val="00E812E9"/>
    <w:rsid w:val="00EB0B26"/>
    <w:rsid w:val="00F2764C"/>
    <w:rsid w:val="00F30DC9"/>
    <w:rsid w:val="00F31A8C"/>
    <w:rsid w:val="00F66248"/>
    <w:rsid w:val="00F906D9"/>
    <w:rsid w:val="00F910C5"/>
    <w:rsid w:val="00F94539"/>
    <w:rsid w:val="00FA4F1D"/>
    <w:rsid w:val="00FA7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030"/>
    <w:rPr>
      <w:sz w:val="24"/>
      <w:szCs w:val="24"/>
    </w:rPr>
  </w:style>
  <w:style w:type="paragraph" w:styleId="Heading1">
    <w:name w:val="heading 1"/>
    <w:basedOn w:val="Normal"/>
    <w:next w:val="Normal"/>
    <w:qFormat/>
    <w:rsid w:val="008E71AA"/>
    <w:pPr>
      <w:keepNext/>
      <w:jc w:val="center"/>
      <w:outlineLvl w:val="0"/>
    </w:pPr>
    <w:rPr>
      <w:b/>
      <w:sz w:val="52"/>
      <w:szCs w:val="20"/>
      <w:u w:val="single"/>
    </w:rPr>
  </w:style>
  <w:style w:type="paragraph" w:styleId="Heading2">
    <w:name w:val="heading 2"/>
    <w:basedOn w:val="Normal"/>
    <w:next w:val="Normal"/>
    <w:qFormat/>
    <w:rsid w:val="008E71AA"/>
    <w:pPr>
      <w:keepNext/>
      <w:jc w:val="center"/>
      <w:outlineLvl w:val="1"/>
    </w:pPr>
    <w:rPr>
      <w:b/>
      <w:sz w:val="32"/>
      <w:szCs w:val="20"/>
    </w:rPr>
  </w:style>
  <w:style w:type="paragraph" w:styleId="Heading3">
    <w:name w:val="heading 3"/>
    <w:basedOn w:val="Normal"/>
    <w:next w:val="Normal"/>
    <w:qFormat/>
    <w:rsid w:val="008E71AA"/>
    <w:pPr>
      <w:keepNext/>
      <w:tabs>
        <w:tab w:val="right" w:pos="9270"/>
      </w:tabs>
      <w:outlineLvl w:val="2"/>
    </w:pPr>
    <w:rPr>
      <w:b/>
      <w:sz w:val="20"/>
      <w:szCs w:val="20"/>
    </w:rPr>
  </w:style>
  <w:style w:type="paragraph" w:styleId="Heading4">
    <w:name w:val="heading 4"/>
    <w:basedOn w:val="Normal"/>
    <w:next w:val="Normal"/>
    <w:qFormat/>
    <w:rsid w:val="008E71AA"/>
    <w:pPr>
      <w:keepNext/>
      <w:jc w:val="center"/>
      <w:outlineLvl w:val="3"/>
    </w:pPr>
    <w:rPr>
      <w:b/>
      <w:bCs/>
      <w:sz w:val="36"/>
    </w:rPr>
  </w:style>
  <w:style w:type="paragraph" w:styleId="Heading5">
    <w:name w:val="heading 5"/>
    <w:basedOn w:val="Normal"/>
    <w:next w:val="Normal"/>
    <w:qFormat/>
    <w:rsid w:val="009219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1AA"/>
    <w:pPr>
      <w:tabs>
        <w:tab w:val="center" w:pos="4320"/>
        <w:tab w:val="right" w:pos="8640"/>
      </w:tabs>
    </w:pPr>
    <w:rPr>
      <w:sz w:val="28"/>
      <w:szCs w:val="20"/>
    </w:rPr>
  </w:style>
  <w:style w:type="paragraph" w:styleId="Footer">
    <w:name w:val="footer"/>
    <w:basedOn w:val="Normal"/>
    <w:link w:val="FooterChar"/>
    <w:uiPriority w:val="99"/>
    <w:rsid w:val="008E71AA"/>
    <w:pPr>
      <w:tabs>
        <w:tab w:val="center" w:pos="4320"/>
        <w:tab w:val="right" w:pos="8640"/>
      </w:tabs>
    </w:pPr>
    <w:rPr>
      <w:sz w:val="28"/>
      <w:szCs w:val="20"/>
    </w:rPr>
  </w:style>
  <w:style w:type="paragraph" w:styleId="BodyText">
    <w:name w:val="Body Text"/>
    <w:basedOn w:val="Normal"/>
    <w:rsid w:val="008E71AA"/>
    <w:rPr>
      <w:sz w:val="23"/>
      <w:szCs w:val="20"/>
    </w:rPr>
  </w:style>
  <w:style w:type="character" w:styleId="PageNumber">
    <w:name w:val="page number"/>
    <w:basedOn w:val="DefaultParagraphFont"/>
    <w:rsid w:val="008E71AA"/>
  </w:style>
  <w:style w:type="character" w:styleId="Hyperlink">
    <w:name w:val="Hyperlink"/>
    <w:basedOn w:val="DefaultParagraphFont"/>
    <w:rsid w:val="008E71AA"/>
    <w:rPr>
      <w:color w:val="0000FF"/>
      <w:u w:val="single"/>
    </w:rPr>
  </w:style>
  <w:style w:type="character" w:styleId="FollowedHyperlink">
    <w:name w:val="FollowedHyperlink"/>
    <w:basedOn w:val="DefaultParagraphFont"/>
    <w:rsid w:val="008E71AA"/>
    <w:rPr>
      <w:color w:val="800080"/>
      <w:u w:val="single"/>
    </w:rPr>
  </w:style>
  <w:style w:type="paragraph" w:styleId="BalloonText">
    <w:name w:val="Balloon Text"/>
    <w:basedOn w:val="Normal"/>
    <w:semiHidden/>
    <w:rsid w:val="00B7598C"/>
    <w:rPr>
      <w:rFonts w:ascii="Tahoma" w:hAnsi="Tahoma" w:cs="Tahoma"/>
      <w:sz w:val="16"/>
      <w:szCs w:val="16"/>
    </w:rPr>
  </w:style>
  <w:style w:type="character" w:styleId="Strong">
    <w:name w:val="Strong"/>
    <w:basedOn w:val="DefaultParagraphFont"/>
    <w:uiPriority w:val="22"/>
    <w:qFormat/>
    <w:rsid w:val="0024536C"/>
    <w:rPr>
      <w:rFonts w:ascii="Times New Roman" w:hAnsi="Times New Roman" w:cs="Times New Roman" w:hint="default"/>
      <w:b/>
      <w:bCs/>
    </w:rPr>
  </w:style>
  <w:style w:type="character" w:customStyle="1" w:styleId="FooterChar">
    <w:name w:val="Footer Char"/>
    <w:basedOn w:val="DefaultParagraphFont"/>
    <w:link w:val="Footer"/>
    <w:uiPriority w:val="99"/>
    <w:rsid w:val="00B3123D"/>
    <w:rPr>
      <w:sz w:val="28"/>
    </w:rPr>
  </w:style>
</w:styles>
</file>

<file path=word/webSettings.xml><?xml version="1.0" encoding="utf-8"?>
<w:webSettings xmlns:r="http://schemas.openxmlformats.org/officeDocument/2006/relationships" xmlns:w="http://schemas.openxmlformats.org/wordprocessingml/2006/main">
  <w:divs>
    <w:div w:id="81345318">
      <w:bodyDiv w:val="1"/>
      <w:marLeft w:val="0"/>
      <w:marRight w:val="0"/>
      <w:marTop w:val="0"/>
      <w:marBottom w:val="0"/>
      <w:divBdr>
        <w:top w:val="none" w:sz="0" w:space="0" w:color="auto"/>
        <w:left w:val="none" w:sz="0" w:space="0" w:color="auto"/>
        <w:bottom w:val="none" w:sz="0" w:space="0" w:color="auto"/>
        <w:right w:val="none" w:sz="0" w:space="0" w:color="auto"/>
      </w:divBdr>
    </w:div>
    <w:div w:id="1619334652">
      <w:bodyDiv w:val="1"/>
      <w:marLeft w:val="0"/>
      <w:marRight w:val="0"/>
      <w:marTop w:val="0"/>
      <w:marBottom w:val="0"/>
      <w:divBdr>
        <w:top w:val="none" w:sz="0" w:space="0" w:color="auto"/>
        <w:left w:val="none" w:sz="0" w:space="0" w:color="auto"/>
        <w:bottom w:val="none" w:sz="0" w:space="0" w:color="auto"/>
        <w:right w:val="none" w:sz="0" w:space="0" w:color="auto"/>
      </w:divBdr>
    </w:div>
    <w:div w:id="1656108775">
      <w:bodyDiv w:val="1"/>
      <w:marLeft w:val="0"/>
      <w:marRight w:val="0"/>
      <w:marTop w:val="0"/>
      <w:marBottom w:val="0"/>
      <w:divBdr>
        <w:top w:val="none" w:sz="0" w:space="0" w:color="auto"/>
        <w:left w:val="none" w:sz="0" w:space="0" w:color="auto"/>
        <w:bottom w:val="none" w:sz="0" w:space="0" w:color="auto"/>
        <w:right w:val="none" w:sz="0" w:space="0" w:color="auto"/>
      </w:divBdr>
    </w:div>
    <w:div w:id="20155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presentative_Paul_Seaton@legis.state.ak.u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E:\Graphics%20Docs\TIFF\goodseal2.t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 IMMEDIATE RELEASE:  April 5, 2001</vt:lpstr>
    </vt:vector>
  </TitlesOfParts>
  <Company>LAA</Company>
  <LinksUpToDate>false</LinksUpToDate>
  <CharactersWithSpaces>2360</CharactersWithSpaces>
  <SharedDoc>false</SharedDoc>
  <HLinks>
    <vt:vector size="12" baseType="variant">
      <vt:variant>
        <vt:i4>7012424</vt:i4>
      </vt:variant>
      <vt:variant>
        <vt:i4>0</vt:i4>
      </vt:variant>
      <vt:variant>
        <vt:i4>0</vt:i4>
      </vt:variant>
      <vt:variant>
        <vt:i4>5</vt:i4>
      </vt:variant>
      <vt:variant>
        <vt:lpwstr>mailto:Representative_Paul_Seaton@legis.state.ak.us</vt:lpwstr>
      </vt:variant>
      <vt:variant>
        <vt:lpwstr/>
      </vt:variant>
      <vt:variant>
        <vt:i4>41</vt:i4>
      </vt:variant>
      <vt:variant>
        <vt:i4>-1</vt:i4>
      </vt:variant>
      <vt:variant>
        <vt:i4>2049</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April 5, 2001</dc:title>
  <dc:subject/>
  <dc:creator>LSNCDRS</dc:creator>
  <cp:keywords/>
  <dc:description/>
  <cp:lastModifiedBy>lhscmks</cp:lastModifiedBy>
  <cp:revision>3</cp:revision>
  <cp:lastPrinted>2010-02-18T22:26:00Z</cp:lastPrinted>
  <dcterms:created xsi:type="dcterms:W3CDTF">2010-03-11T20:02:00Z</dcterms:created>
  <dcterms:modified xsi:type="dcterms:W3CDTF">2010-03-12T19:39:00Z</dcterms:modified>
</cp:coreProperties>
</file>