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DB19" w14:textId="4B5C3FC2" w:rsidR="00AB306B" w:rsidRPr="00756187" w:rsidRDefault="00AB306B" w:rsidP="00AB306B">
      <w:pPr>
        <w:tabs>
          <w:tab w:val="left" w:pos="4320"/>
        </w:tabs>
        <w:jc w:val="center"/>
        <w:rPr>
          <w:rFonts w:ascii="Garamond" w:hAnsi="Garamond"/>
          <w:b/>
          <w:bCs/>
          <w:iCs/>
          <w:sz w:val="36"/>
          <w:szCs w:val="36"/>
        </w:rPr>
      </w:pPr>
      <w:bookmarkStart w:id="0" w:name="_GoBack"/>
      <w:bookmarkEnd w:id="0"/>
      <w:r w:rsidRPr="00756187">
        <w:rPr>
          <w:rFonts w:ascii="Garamond" w:hAnsi="Garamond"/>
          <w:b/>
          <w:bCs/>
          <w:iCs/>
          <w:sz w:val="36"/>
          <w:szCs w:val="36"/>
        </w:rPr>
        <w:t xml:space="preserve">Senate Bill </w:t>
      </w:r>
      <w:r w:rsidR="00415A9E">
        <w:rPr>
          <w:rFonts w:ascii="Garamond" w:hAnsi="Garamond"/>
          <w:b/>
          <w:bCs/>
          <w:iCs/>
          <w:sz w:val="36"/>
          <w:szCs w:val="36"/>
        </w:rPr>
        <w:t>242</w:t>
      </w:r>
    </w:p>
    <w:p w14:paraId="543D351C" w14:textId="38FA46A2" w:rsidR="00AB306B" w:rsidRDefault="00B103C4" w:rsidP="00AB306B">
      <w:pPr>
        <w:tabs>
          <w:tab w:val="left" w:pos="4320"/>
        </w:tabs>
        <w:jc w:val="center"/>
        <w:rPr>
          <w:rFonts w:ascii="Garamond" w:hAnsi="Garamond"/>
          <w:b/>
          <w:bCs/>
          <w:iCs/>
          <w:sz w:val="36"/>
          <w:szCs w:val="36"/>
        </w:rPr>
      </w:pPr>
      <w:r>
        <w:rPr>
          <w:rFonts w:ascii="Garamond" w:hAnsi="Garamond"/>
          <w:b/>
          <w:bCs/>
          <w:iCs/>
          <w:sz w:val="36"/>
          <w:szCs w:val="36"/>
        </w:rPr>
        <w:t>Sectional Analysis</w:t>
      </w:r>
    </w:p>
    <w:p w14:paraId="444F9A88" w14:textId="1A220002" w:rsidR="00B103C4" w:rsidRPr="00BF53E2" w:rsidRDefault="00B103C4" w:rsidP="00AB306B">
      <w:pPr>
        <w:tabs>
          <w:tab w:val="left" w:pos="4320"/>
        </w:tabs>
        <w:jc w:val="center"/>
        <w:rPr>
          <w:rFonts w:ascii="Garamond" w:hAnsi="Garamond"/>
          <w:bCs/>
          <w:iCs/>
          <w:sz w:val="26"/>
          <w:szCs w:val="26"/>
        </w:rPr>
      </w:pPr>
      <w:r w:rsidRPr="00BF53E2">
        <w:rPr>
          <w:rFonts w:ascii="Garamond" w:hAnsi="Garamond"/>
          <w:bCs/>
          <w:iCs/>
          <w:sz w:val="26"/>
          <w:szCs w:val="26"/>
        </w:rPr>
        <w:t>Version 31-</w:t>
      </w:r>
      <w:r w:rsidR="00415A9E">
        <w:rPr>
          <w:rFonts w:ascii="Garamond" w:hAnsi="Garamond"/>
          <w:bCs/>
          <w:iCs/>
          <w:sz w:val="26"/>
          <w:szCs w:val="26"/>
        </w:rPr>
        <w:t>LS1748\U</w:t>
      </w:r>
    </w:p>
    <w:p w14:paraId="379A9CC7" w14:textId="464FA809" w:rsidR="00570251" w:rsidRPr="00570251" w:rsidRDefault="00570251" w:rsidP="00570251">
      <w:pPr>
        <w:spacing w:before="240"/>
        <w:jc w:val="both"/>
        <w:rPr>
          <w:rFonts w:ascii="Garamond" w:hAnsi="Garamond"/>
          <w:iCs/>
          <w:sz w:val="26"/>
          <w:szCs w:val="26"/>
        </w:rPr>
      </w:pPr>
      <w:r w:rsidRPr="00570251">
        <w:rPr>
          <w:rFonts w:ascii="Garamond" w:hAnsi="Garamond"/>
          <w:iCs/>
          <w:sz w:val="26"/>
          <w:szCs w:val="26"/>
        </w:rPr>
        <w:t xml:space="preserve">The intent is </w:t>
      </w:r>
      <w:r>
        <w:rPr>
          <w:rFonts w:ascii="Garamond" w:hAnsi="Garamond"/>
          <w:iCs/>
          <w:sz w:val="26"/>
          <w:szCs w:val="26"/>
        </w:rPr>
        <w:t>that all</w:t>
      </w:r>
      <w:r w:rsidRPr="00570251">
        <w:rPr>
          <w:rFonts w:ascii="Garamond" w:hAnsi="Garamond"/>
          <w:iCs/>
          <w:sz w:val="26"/>
          <w:szCs w:val="26"/>
        </w:rPr>
        <w:t xml:space="preserve"> protections and programs </w:t>
      </w:r>
      <w:r>
        <w:rPr>
          <w:rFonts w:ascii="Garamond" w:hAnsi="Garamond"/>
          <w:iCs/>
          <w:sz w:val="26"/>
          <w:szCs w:val="26"/>
        </w:rPr>
        <w:t xml:space="preserve">in the bill start on March 11, 2020 and remain in place until 30 days after the state emergency has ended.  </w:t>
      </w:r>
    </w:p>
    <w:p w14:paraId="57B75C04" w14:textId="54ACF966" w:rsidR="00BB6A5E" w:rsidRDefault="00BF53E2" w:rsidP="004C07AF">
      <w:pPr>
        <w:spacing w:before="240"/>
        <w:ind w:left="900" w:hanging="900"/>
        <w:jc w:val="both"/>
        <w:rPr>
          <w:rFonts w:ascii="Garamond" w:hAnsi="Garamond"/>
          <w:bCs/>
          <w:iCs/>
          <w:sz w:val="26"/>
          <w:szCs w:val="26"/>
        </w:rPr>
      </w:pPr>
      <w:r>
        <w:rPr>
          <w:rFonts w:ascii="Garamond" w:hAnsi="Garamond"/>
          <w:b/>
          <w:bCs/>
          <w:iCs/>
          <w:sz w:val="26"/>
          <w:szCs w:val="26"/>
        </w:rPr>
        <w:t>Sec.</w:t>
      </w:r>
      <w:r w:rsidR="00B103C4" w:rsidRPr="00CD1AF9">
        <w:rPr>
          <w:rFonts w:ascii="Garamond" w:hAnsi="Garamond"/>
          <w:b/>
          <w:bCs/>
          <w:iCs/>
          <w:sz w:val="26"/>
          <w:szCs w:val="26"/>
        </w:rPr>
        <w:t xml:space="preserve"> 1: </w:t>
      </w:r>
      <w:r w:rsidR="00B103C4" w:rsidRPr="00CD1AF9">
        <w:rPr>
          <w:rFonts w:ascii="Garamond" w:hAnsi="Garamond"/>
          <w:b/>
          <w:bCs/>
          <w:iCs/>
          <w:sz w:val="26"/>
          <w:szCs w:val="26"/>
        </w:rPr>
        <w:tab/>
      </w:r>
      <w:r w:rsidR="00415A9E">
        <w:rPr>
          <w:rFonts w:ascii="Garamond" w:hAnsi="Garamond"/>
          <w:bCs/>
          <w:iCs/>
          <w:sz w:val="26"/>
          <w:szCs w:val="26"/>
        </w:rPr>
        <w:t>States the findings and intents of the legislature.</w:t>
      </w:r>
      <w:r w:rsidR="00892EEA">
        <w:rPr>
          <w:rFonts w:ascii="Garamond" w:hAnsi="Garamond"/>
          <w:bCs/>
          <w:iCs/>
          <w:sz w:val="26"/>
          <w:szCs w:val="26"/>
        </w:rPr>
        <w:t xml:space="preserve"> </w:t>
      </w:r>
    </w:p>
    <w:p w14:paraId="7BD3129E" w14:textId="7CCD42BE" w:rsidR="00415A9E" w:rsidRPr="007632A9" w:rsidRDefault="00B103C4" w:rsidP="00415A9E">
      <w:pPr>
        <w:tabs>
          <w:tab w:val="left" w:pos="4320"/>
        </w:tabs>
        <w:spacing w:before="240"/>
        <w:ind w:left="900" w:hanging="900"/>
        <w:jc w:val="both"/>
        <w:rPr>
          <w:rFonts w:ascii="Garamond" w:hAnsi="Garamond"/>
          <w:bCs/>
          <w:iCs/>
          <w:sz w:val="26"/>
          <w:szCs w:val="26"/>
        </w:rPr>
      </w:pPr>
      <w:r w:rsidRPr="00CD1AF9">
        <w:rPr>
          <w:rFonts w:ascii="Garamond" w:hAnsi="Garamond"/>
          <w:b/>
          <w:bCs/>
          <w:iCs/>
          <w:sz w:val="26"/>
          <w:szCs w:val="26"/>
        </w:rPr>
        <w:t>Sec</w:t>
      </w:r>
      <w:r w:rsidR="00BF53E2">
        <w:rPr>
          <w:rFonts w:ascii="Garamond" w:hAnsi="Garamond"/>
          <w:b/>
          <w:bCs/>
          <w:iCs/>
          <w:sz w:val="26"/>
          <w:szCs w:val="26"/>
        </w:rPr>
        <w:t xml:space="preserve">. </w:t>
      </w:r>
      <w:r w:rsidRPr="00CD1AF9">
        <w:rPr>
          <w:rFonts w:ascii="Garamond" w:hAnsi="Garamond"/>
          <w:b/>
          <w:bCs/>
          <w:iCs/>
          <w:sz w:val="26"/>
          <w:szCs w:val="26"/>
        </w:rPr>
        <w:t>2:</w:t>
      </w:r>
      <w:r w:rsidRPr="00CD1AF9">
        <w:rPr>
          <w:rFonts w:ascii="Garamond" w:hAnsi="Garamond"/>
          <w:bCs/>
          <w:iCs/>
          <w:sz w:val="26"/>
          <w:szCs w:val="26"/>
        </w:rPr>
        <w:t xml:space="preserve"> </w:t>
      </w:r>
      <w:r w:rsidRPr="00CD1AF9">
        <w:rPr>
          <w:rFonts w:ascii="Garamond" w:hAnsi="Garamond"/>
          <w:bCs/>
          <w:iCs/>
          <w:sz w:val="26"/>
          <w:szCs w:val="26"/>
        </w:rPr>
        <w:tab/>
      </w:r>
      <w:r w:rsidR="00415A9E">
        <w:rPr>
          <w:rFonts w:ascii="Garamond" w:hAnsi="Garamond"/>
          <w:bCs/>
          <w:iCs/>
          <w:sz w:val="26"/>
          <w:szCs w:val="26"/>
        </w:rPr>
        <w:t>Allows statutory deadlines for actions or decisions by a state agency to be delayed.  States that if an agency fails to act on a filing or issue a decision, it is not considered approval or denial.</w:t>
      </w:r>
    </w:p>
    <w:p w14:paraId="483B076C" w14:textId="0AA66326" w:rsidR="004A1367" w:rsidRPr="00415A9E" w:rsidRDefault="004A1367" w:rsidP="00415A9E">
      <w:pPr>
        <w:spacing w:before="240"/>
        <w:ind w:left="900" w:hanging="900"/>
        <w:jc w:val="both"/>
        <w:rPr>
          <w:rFonts w:ascii="Garamond" w:hAnsi="Garamond"/>
          <w:b/>
          <w:bCs/>
          <w:iCs/>
          <w:sz w:val="26"/>
          <w:szCs w:val="26"/>
        </w:rPr>
      </w:pPr>
      <w:r w:rsidRPr="00CD1AF9">
        <w:rPr>
          <w:rFonts w:ascii="Garamond" w:hAnsi="Garamond"/>
          <w:b/>
          <w:bCs/>
          <w:iCs/>
          <w:sz w:val="26"/>
          <w:szCs w:val="26"/>
        </w:rPr>
        <w:t>Sec</w:t>
      </w:r>
      <w:r w:rsidR="00B37171">
        <w:rPr>
          <w:rFonts w:ascii="Garamond" w:hAnsi="Garamond"/>
          <w:b/>
          <w:bCs/>
          <w:iCs/>
          <w:sz w:val="26"/>
          <w:szCs w:val="26"/>
        </w:rPr>
        <w:t>.</w:t>
      </w:r>
      <w:r w:rsidRPr="00CD1AF9">
        <w:rPr>
          <w:rFonts w:ascii="Garamond" w:hAnsi="Garamond"/>
          <w:b/>
          <w:bCs/>
          <w:iCs/>
          <w:sz w:val="26"/>
          <w:szCs w:val="26"/>
        </w:rPr>
        <w:t xml:space="preserve"> </w:t>
      </w:r>
      <w:r>
        <w:rPr>
          <w:rFonts w:ascii="Garamond" w:hAnsi="Garamond"/>
          <w:b/>
          <w:bCs/>
          <w:iCs/>
          <w:sz w:val="26"/>
          <w:szCs w:val="26"/>
        </w:rPr>
        <w:t>3</w:t>
      </w:r>
      <w:r w:rsidRPr="00CD1AF9">
        <w:rPr>
          <w:rFonts w:ascii="Garamond" w:hAnsi="Garamond"/>
          <w:b/>
          <w:bCs/>
          <w:iCs/>
          <w:sz w:val="26"/>
          <w:szCs w:val="26"/>
        </w:rPr>
        <w:t>:</w:t>
      </w:r>
      <w:r w:rsidR="00415A9E">
        <w:rPr>
          <w:rFonts w:ascii="Garamond" w:hAnsi="Garamond"/>
          <w:b/>
          <w:bCs/>
          <w:iCs/>
          <w:sz w:val="26"/>
          <w:szCs w:val="26"/>
        </w:rPr>
        <w:tab/>
      </w:r>
      <w:r w:rsidR="00415A9E">
        <w:rPr>
          <w:rFonts w:ascii="Garamond" w:hAnsi="Garamond"/>
          <w:iCs/>
          <w:sz w:val="26"/>
          <w:szCs w:val="26"/>
        </w:rPr>
        <w:t xml:space="preserve">States that payments including a Permanent Fund Dividend or aid provided by the state or federal government for the outbreak of COVID-19 shall not be considered when determining eligibility for Medicaid or public assistance. </w:t>
      </w:r>
    </w:p>
    <w:p w14:paraId="52578BBE" w14:textId="7C095B2C" w:rsidR="00540933" w:rsidRDefault="00540933" w:rsidP="004C07AF">
      <w:pPr>
        <w:tabs>
          <w:tab w:val="left" w:pos="4320"/>
        </w:tabs>
        <w:spacing w:before="240"/>
        <w:ind w:left="900" w:hanging="900"/>
        <w:jc w:val="both"/>
        <w:rPr>
          <w:rFonts w:ascii="Garamond" w:hAnsi="Garamond"/>
          <w:bCs/>
          <w:iCs/>
          <w:sz w:val="26"/>
          <w:szCs w:val="26"/>
        </w:rPr>
      </w:pPr>
      <w:r w:rsidRPr="00CD1AF9">
        <w:rPr>
          <w:rFonts w:ascii="Garamond" w:hAnsi="Garamond"/>
          <w:b/>
          <w:bCs/>
          <w:iCs/>
          <w:sz w:val="26"/>
          <w:szCs w:val="26"/>
        </w:rPr>
        <w:t>Sec</w:t>
      </w:r>
      <w:r w:rsidR="00B37171">
        <w:rPr>
          <w:rFonts w:ascii="Garamond" w:hAnsi="Garamond"/>
          <w:b/>
          <w:bCs/>
          <w:iCs/>
          <w:sz w:val="26"/>
          <w:szCs w:val="26"/>
        </w:rPr>
        <w:t>.</w:t>
      </w:r>
      <w:r w:rsidRPr="00CD1AF9">
        <w:rPr>
          <w:rFonts w:ascii="Garamond" w:hAnsi="Garamond"/>
          <w:b/>
          <w:bCs/>
          <w:iCs/>
          <w:sz w:val="26"/>
          <w:szCs w:val="26"/>
        </w:rPr>
        <w:t xml:space="preserve"> </w:t>
      </w:r>
      <w:r>
        <w:rPr>
          <w:rFonts w:ascii="Garamond" w:hAnsi="Garamond"/>
          <w:b/>
          <w:bCs/>
          <w:iCs/>
          <w:sz w:val="26"/>
          <w:szCs w:val="26"/>
        </w:rPr>
        <w:t>4</w:t>
      </w:r>
      <w:r w:rsidRPr="00CD1AF9">
        <w:rPr>
          <w:rFonts w:ascii="Garamond" w:hAnsi="Garamond"/>
          <w:b/>
          <w:bCs/>
          <w:iCs/>
          <w:sz w:val="26"/>
          <w:szCs w:val="26"/>
        </w:rPr>
        <w:t>:</w:t>
      </w:r>
      <w:r w:rsidRPr="00CD1AF9">
        <w:rPr>
          <w:rFonts w:ascii="Garamond" w:hAnsi="Garamond"/>
          <w:bCs/>
          <w:iCs/>
          <w:sz w:val="26"/>
          <w:szCs w:val="26"/>
        </w:rPr>
        <w:t xml:space="preserve"> </w:t>
      </w:r>
      <w:r w:rsidRPr="00CD1AF9">
        <w:rPr>
          <w:rFonts w:ascii="Garamond" w:hAnsi="Garamond"/>
          <w:bCs/>
          <w:iCs/>
          <w:sz w:val="26"/>
          <w:szCs w:val="26"/>
        </w:rPr>
        <w:tab/>
      </w:r>
      <w:r w:rsidR="00415A9E">
        <w:rPr>
          <w:rFonts w:ascii="Garamond" w:hAnsi="Garamond"/>
          <w:bCs/>
          <w:iCs/>
          <w:sz w:val="26"/>
          <w:szCs w:val="26"/>
        </w:rPr>
        <w:t xml:space="preserve">Prohibits the state from finding a person in default or </w:t>
      </w:r>
      <w:r w:rsidR="00570251">
        <w:rPr>
          <w:rFonts w:ascii="Garamond" w:hAnsi="Garamond"/>
          <w:bCs/>
          <w:iCs/>
          <w:sz w:val="26"/>
          <w:szCs w:val="26"/>
        </w:rPr>
        <w:t xml:space="preserve">take loan </w:t>
      </w:r>
      <w:r w:rsidR="00415A9E">
        <w:rPr>
          <w:rFonts w:ascii="Garamond" w:hAnsi="Garamond"/>
          <w:bCs/>
          <w:iCs/>
          <w:sz w:val="26"/>
          <w:szCs w:val="26"/>
        </w:rPr>
        <w:t>collateral.</w:t>
      </w:r>
    </w:p>
    <w:p w14:paraId="64D2C42D" w14:textId="04CDC362" w:rsidR="00415A9E" w:rsidRDefault="00415A9E" w:rsidP="00415A9E">
      <w:pPr>
        <w:tabs>
          <w:tab w:val="left" w:pos="4320"/>
        </w:tabs>
        <w:spacing w:before="240"/>
        <w:ind w:left="900" w:hanging="900"/>
        <w:jc w:val="both"/>
        <w:rPr>
          <w:rFonts w:ascii="Garamond" w:hAnsi="Garamond"/>
          <w:bCs/>
          <w:iCs/>
          <w:sz w:val="26"/>
          <w:szCs w:val="26"/>
        </w:rPr>
      </w:pPr>
      <w:r w:rsidRPr="00CD1AF9">
        <w:rPr>
          <w:rFonts w:ascii="Garamond" w:hAnsi="Garamond"/>
          <w:b/>
          <w:bCs/>
          <w:iCs/>
          <w:sz w:val="26"/>
          <w:szCs w:val="26"/>
        </w:rPr>
        <w:t>Sec</w:t>
      </w:r>
      <w:r>
        <w:rPr>
          <w:rFonts w:ascii="Garamond" w:hAnsi="Garamond"/>
          <w:b/>
          <w:bCs/>
          <w:iCs/>
          <w:sz w:val="26"/>
          <w:szCs w:val="26"/>
        </w:rPr>
        <w:t>.</w:t>
      </w:r>
      <w:r w:rsidRPr="00CD1AF9">
        <w:rPr>
          <w:rFonts w:ascii="Garamond" w:hAnsi="Garamond"/>
          <w:b/>
          <w:bCs/>
          <w:iCs/>
          <w:sz w:val="26"/>
          <w:szCs w:val="26"/>
        </w:rPr>
        <w:t xml:space="preserve"> </w:t>
      </w:r>
      <w:r>
        <w:rPr>
          <w:rFonts w:ascii="Garamond" w:hAnsi="Garamond"/>
          <w:b/>
          <w:bCs/>
          <w:iCs/>
          <w:sz w:val="26"/>
          <w:szCs w:val="26"/>
        </w:rPr>
        <w:t>5</w:t>
      </w:r>
      <w:r w:rsidRPr="00CD1AF9">
        <w:rPr>
          <w:rFonts w:ascii="Garamond" w:hAnsi="Garamond"/>
          <w:b/>
          <w:bCs/>
          <w:iCs/>
          <w:sz w:val="26"/>
          <w:szCs w:val="26"/>
        </w:rPr>
        <w:t>:</w:t>
      </w:r>
      <w:r w:rsidRPr="00CD1AF9">
        <w:rPr>
          <w:rFonts w:ascii="Garamond" w:hAnsi="Garamond"/>
          <w:bCs/>
          <w:iCs/>
          <w:sz w:val="26"/>
          <w:szCs w:val="26"/>
        </w:rPr>
        <w:t xml:space="preserve"> </w:t>
      </w:r>
      <w:r w:rsidRPr="00CD1AF9">
        <w:rPr>
          <w:rFonts w:ascii="Garamond" w:hAnsi="Garamond"/>
          <w:bCs/>
          <w:iCs/>
          <w:sz w:val="26"/>
          <w:szCs w:val="26"/>
        </w:rPr>
        <w:tab/>
      </w:r>
      <w:r>
        <w:rPr>
          <w:rFonts w:ascii="Garamond" w:hAnsi="Garamond"/>
          <w:bCs/>
          <w:iCs/>
          <w:sz w:val="26"/>
          <w:szCs w:val="26"/>
        </w:rPr>
        <w:t xml:space="preserve">Prohibits a public utility company from disconnecting service for </w:t>
      </w:r>
      <w:r w:rsidR="00570251">
        <w:rPr>
          <w:rFonts w:ascii="Garamond" w:hAnsi="Garamond"/>
          <w:bCs/>
          <w:iCs/>
          <w:sz w:val="26"/>
          <w:szCs w:val="26"/>
        </w:rPr>
        <w:t>nonpayment and requires reasonable efforts to reconnect utility service that was disconnected.</w:t>
      </w:r>
    </w:p>
    <w:p w14:paraId="04BCD45C" w14:textId="066ABB82" w:rsidR="00415A9E" w:rsidRDefault="00415A9E" w:rsidP="00570251">
      <w:pPr>
        <w:tabs>
          <w:tab w:val="left" w:pos="4320"/>
        </w:tabs>
        <w:spacing w:before="240"/>
        <w:ind w:left="900" w:hanging="900"/>
        <w:jc w:val="both"/>
        <w:rPr>
          <w:rFonts w:ascii="Garamond" w:hAnsi="Garamond"/>
          <w:bCs/>
          <w:iCs/>
          <w:sz w:val="26"/>
          <w:szCs w:val="26"/>
        </w:rPr>
      </w:pPr>
      <w:r w:rsidRPr="00CD1AF9">
        <w:rPr>
          <w:rFonts w:ascii="Garamond" w:hAnsi="Garamond"/>
          <w:b/>
          <w:bCs/>
          <w:iCs/>
          <w:sz w:val="26"/>
          <w:szCs w:val="26"/>
        </w:rPr>
        <w:t>Sec</w:t>
      </w:r>
      <w:r>
        <w:rPr>
          <w:rFonts w:ascii="Garamond" w:hAnsi="Garamond"/>
          <w:b/>
          <w:bCs/>
          <w:iCs/>
          <w:sz w:val="26"/>
          <w:szCs w:val="26"/>
        </w:rPr>
        <w:t>.</w:t>
      </w:r>
      <w:r w:rsidRPr="00CD1AF9">
        <w:rPr>
          <w:rFonts w:ascii="Garamond" w:hAnsi="Garamond"/>
          <w:b/>
          <w:bCs/>
          <w:iCs/>
          <w:sz w:val="26"/>
          <w:szCs w:val="26"/>
        </w:rPr>
        <w:t xml:space="preserve"> </w:t>
      </w:r>
      <w:r w:rsidR="00570251">
        <w:rPr>
          <w:rFonts w:ascii="Garamond" w:hAnsi="Garamond"/>
          <w:b/>
          <w:bCs/>
          <w:iCs/>
          <w:sz w:val="26"/>
          <w:szCs w:val="26"/>
        </w:rPr>
        <w:t>6:</w:t>
      </w:r>
      <w:r w:rsidR="00570251" w:rsidRPr="00570251">
        <w:rPr>
          <w:rFonts w:ascii="Garamond" w:hAnsi="Garamond"/>
          <w:bCs/>
          <w:iCs/>
          <w:sz w:val="26"/>
          <w:szCs w:val="26"/>
        </w:rPr>
        <w:t xml:space="preserve"> </w:t>
      </w:r>
      <w:r w:rsidR="00570251">
        <w:rPr>
          <w:rFonts w:ascii="Garamond" w:hAnsi="Garamond"/>
          <w:bCs/>
          <w:iCs/>
          <w:sz w:val="26"/>
          <w:szCs w:val="26"/>
        </w:rPr>
        <w:tab/>
        <w:t>Prohibits eviction for nonpayment of rent if a person is experiencing financial hardship.</w:t>
      </w:r>
    </w:p>
    <w:p w14:paraId="4B2B43A5" w14:textId="7D6FBD55" w:rsidR="00AB306B" w:rsidRDefault="00540933" w:rsidP="00570251">
      <w:pPr>
        <w:tabs>
          <w:tab w:val="left" w:pos="4320"/>
        </w:tabs>
        <w:spacing w:before="240"/>
        <w:ind w:left="900" w:hanging="900"/>
        <w:jc w:val="both"/>
        <w:rPr>
          <w:rFonts w:ascii="Garamond" w:hAnsi="Garamond"/>
          <w:bCs/>
          <w:iCs/>
          <w:sz w:val="26"/>
          <w:szCs w:val="26"/>
        </w:rPr>
      </w:pPr>
      <w:r>
        <w:rPr>
          <w:rFonts w:ascii="Garamond" w:hAnsi="Garamond"/>
          <w:b/>
          <w:bCs/>
          <w:iCs/>
          <w:sz w:val="26"/>
          <w:szCs w:val="26"/>
        </w:rPr>
        <w:t>Sec</w:t>
      </w:r>
      <w:r w:rsidR="00570251">
        <w:rPr>
          <w:rFonts w:ascii="Garamond" w:hAnsi="Garamond"/>
          <w:b/>
          <w:bCs/>
          <w:iCs/>
          <w:sz w:val="26"/>
          <w:szCs w:val="26"/>
        </w:rPr>
        <w:t xml:space="preserve">. </w:t>
      </w:r>
      <w:r>
        <w:rPr>
          <w:rFonts w:ascii="Garamond" w:hAnsi="Garamond"/>
          <w:b/>
          <w:bCs/>
          <w:iCs/>
          <w:sz w:val="26"/>
          <w:szCs w:val="26"/>
        </w:rPr>
        <w:t xml:space="preserve">7:  </w:t>
      </w:r>
      <w:r w:rsidR="00570251">
        <w:rPr>
          <w:rFonts w:ascii="Garamond" w:hAnsi="Garamond"/>
          <w:b/>
          <w:bCs/>
          <w:iCs/>
          <w:sz w:val="26"/>
          <w:szCs w:val="26"/>
        </w:rPr>
        <w:tab/>
      </w:r>
      <w:r w:rsidR="00570251">
        <w:rPr>
          <w:rFonts w:ascii="Garamond" w:hAnsi="Garamond"/>
          <w:bCs/>
          <w:iCs/>
          <w:sz w:val="26"/>
          <w:szCs w:val="26"/>
        </w:rPr>
        <w:t>Prohibits foreclosure on the property of a person experiencing financial hardship.</w:t>
      </w:r>
    </w:p>
    <w:p w14:paraId="42BF5526" w14:textId="0344303B" w:rsidR="00570251" w:rsidRPr="00570251" w:rsidRDefault="00570251" w:rsidP="00570251">
      <w:pPr>
        <w:tabs>
          <w:tab w:val="left" w:pos="4320"/>
        </w:tabs>
        <w:spacing w:before="240"/>
        <w:ind w:left="1170" w:hanging="1170"/>
        <w:jc w:val="both"/>
        <w:rPr>
          <w:rFonts w:ascii="Garamond" w:hAnsi="Garamond"/>
          <w:b/>
          <w:bCs/>
          <w:iCs/>
          <w:sz w:val="26"/>
          <w:szCs w:val="26"/>
        </w:rPr>
      </w:pPr>
      <w:r w:rsidRPr="00570251">
        <w:rPr>
          <w:rFonts w:ascii="Garamond" w:hAnsi="Garamond"/>
          <w:b/>
          <w:bCs/>
          <w:iCs/>
          <w:sz w:val="26"/>
          <w:szCs w:val="26"/>
        </w:rPr>
        <w:t>Sec.</w:t>
      </w:r>
      <w:r w:rsidRPr="00570251">
        <w:rPr>
          <w:rFonts w:ascii="Garamond" w:hAnsi="Garamond"/>
          <w:b/>
          <w:bCs/>
          <w:sz w:val="26"/>
          <w:szCs w:val="26"/>
        </w:rPr>
        <w:t xml:space="preserve"> 8-13:</w:t>
      </w:r>
      <w:r>
        <w:rPr>
          <w:rFonts w:ascii="Garamond" w:hAnsi="Garamond"/>
          <w:sz w:val="26"/>
          <w:szCs w:val="26"/>
        </w:rPr>
        <w:t xml:space="preserve"> Sections that explain the effective dates. These will have to be amended for consistency.</w:t>
      </w:r>
    </w:p>
    <w:sectPr w:rsidR="00570251" w:rsidRPr="00570251" w:rsidSect="00780B57"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4BC57" w14:textId="77777777" w:rsidR="00B67FE2" w:rsidRDefault="00B67FE2" w:rsidP="004F54C2">
      <w:r>
        <w:separator/>
      </w:r>
    </w:p>
  </w:endnote>
  <w:endnote w:type="continuationSeparator" w:id="0">
    <w:p w14:paraId="2A3C7FC7" w14:textId="77777777" w:rsidR="00B67FE2" w:rsidRDefault="00B67FE2" w:rsidP="004F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18026" w14:textId="74FC4491" w:rsidR="00780B57" w:rsidRDefault="00780B57" w:rsidP="00780B57">
    <w:pPr>
      <w:pStyle w:val="Footer"/>
      <w:jc w:val="right"/>
    </w:pPr>
    <w:r>
      <w:fldChar w:fldCharType="begin"/>
    </w:r>
    <w:r>
      <w:instrText xml:space="preserve"> PRINTDATE  \@ "M/d/yy"  \* MERGEFORMAT </w:instrText>
    </w:r>
    <w:r>
      <w:fldChar w:fldCharType="separate"/>
    </w:r>
    <w:r w:rsidR="008A466F">
      <w:rPr>
        <w:noProof/>
      </w:rPr>
      <w:t>3/26/20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94A40" w14:textId="77777777" w:rsidR="00B67FE2" w:rsidRDefault="00B67FE2" w:rsidP="004F54C2">
      <w:r>
        <w:separator/>
      </w:r>
    </w:p>
  </w:footnote>
  <w:footnote w:type="continuationSeparator" w:id="0">
    <w:p w14:paraId="0BC87984" w14:textId="77777777" w:rsidR="00B67FE2" w:rsidRDefault="00B67FE2" w:rsidP="004F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42479" w14:textId="0AA2D904" w:rsidR="004A1367" w:rsidRPr="009E350F" w:rsidRDefault="004A1367" w:rsidP="004A1367">
    <w:pPr>
      <w:pStyle w:val="Heading3"/>
      <w:rPr>
        <w:rFonts w:ascii="Palatino" w:hAnsi="Palatino"/>
        <w:bCs w:val="0"/>
        <w:sz w:val="48"/>
      </w:rPr>
    </w:pPr>
    <w:r>
      <w:rPr>
        <w:rFonts w:ascii="Palatino" w:hAnsi="Palatino"/>
        <w:bCs w:val="0"/>
        <w:sz w:val="48"/>
      </w:rPr>
      <w:t xml:space="preserve"> </w:t>
    </w:r>
    <w:r w:rsidRPr="009E350F">
      <w:rPr>
        <w:rFonts w:ascii="Palatino" w:hAnsi="Palatino"/>
        <w:bCs w:val="0"/>
        <w:sz w:val="48"/>
      </w:rPr>
      <w:t>ALASKA STATE LEGISLATURE</w:t>
    </w:r>
  </w:p>
  <w:p w14:paraId="1E87E803" w14:textId="2947748F" w:rsidR="004A1367" w:rsidRDefault="004A1367" w:rsidP="004A1367">
    <w:pPr>
      <w:tabs>
        <w:tab w:val="left" w:pos="0"/>
      </w:tabs>
      <w:jc w:val="center"/>
      <w:rPr>
        <w:b/>
        <w:smallCaps/>
        <w:sz w:val="36"/>
        <w:szCs w:val="36"/>
      </w:rPr>
    </w:pPr>
    <w:r w:rsidRPr="00B959EA">
      <w:rPr>
        <w:b/>
        <w:smallCaps/>
        <w:sz w:val="36"/>
        <w:szCs w:val="36"/>
      </w:rPr>
      <w:t>Senate Finance Committee</w:t>
    </w:r>
  </w:p>
  <w:p w14:paraId="5EDC7B74" w14:textId="0564E49C" w:rsidR="004A1367" w:rsidRDefault="004A1367" w:rsidP="004A136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54B8"/>
    <w:multiLevelType w:val="hybridMultilevel"/>
    <w:tmpl w:val="B3C0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1B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B60BC"/>
    <w:multiLevelType w:val="hybridMultilevel"/>
    <w:tmpl w:val="F73690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2861A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ED5"/>
    <w:multiLevelType w:val="hybridMultilevel"/>
    <w:tmpl w:val="D828196E"/>
    <w:lvl w:ilvl="0" w:tplc="F46213A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663A0B"/>
    <w:multiLevelType w:val="hybridMultilevel"/>
    <w:tmpl w:val="E0A6FBDC"/>
    <w:lvl w:ilvl="0" w:tplc="4984AD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A0D49"/>
    <w:multiLevelType w:val="hybridMultilevel"/>
    <w:tmpl w:val="CF1A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75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5D1DCC"/>
    <w:multiLevelType w:val="hybridMultilevel"/>
    <w:tmpl w:val="B390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523DF"/>
    <w:multiLevelType w:val="multilevel"/>
    <w:tmpl w:val="B3C0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A6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8C3DC1"/>
    <w:multiLevelType w:val="hybridMultilevel"/>
    <w:tmpl w:val="DF70619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278CE"/>
    <w:multiLevelType w:val="hybridMultilevel"/>
    <w:tmpl w:val="98E02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11DF"/>
    <w:multiLevelType w:val="hybridMultilevel"/>
    <w:tmpl w:val="A30A558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542FAF"/>
    <w:multiLevelType w:val="hybridMultilevel"/>
    <w:tmpl w:val="660692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EFE1818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B43EE"/>
    <w:multiLevelType w:val="hybridMultilevel"/>
    <w:tmpl w:val="9886B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F2356"/>
    <w:multiLevelType w:val="hybridMultilevel"/>
    <w:tmpl w:val="7512D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35E24"/>
    <w:multiLevelType w:val="hybridMultilevel"/>
    <w:tmpl w:val="54362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6552"/>
    <w:multiLevelType w:val="hybridMultilevel"/>
    <w:tmpl w:val="65365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00878"/>
    <w:multiLevelType w:val="hybridMultilevel"/>
    <w:tmpl w:val="1A84A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A945D7"/>
    <w:multiLevelType w:val="hybridMultilevel"/>
    <w:tmpl w:val="2C12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25C60"/>
    <w:multiLevelType w:val="hybridMultilevel"/>
    <w:tmpl w:val="05ACD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D571A"/>
    <w:multiLevelType w:val="hybridMultilevel"/>
    <w:tmpl w:val="BD6A1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984AD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B6F10"/>
    <w:multiLevelType w:val="hybridMultilevel"/>
    <w:tmpl w:val="303A8EC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78AB0251"/>
    <w:multiLevelType w:val="hybridMultilevel"/>
    <w:tmpl w:val="131C6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E58D8"/>
    <w:multiLevelType w:val="hybridMultilevel"/>
    <w:tmpl w:val="578E5C42"/>
    <w:lvl w:ilvl="0" w:tplc="4A7866F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14"/>
  </w:num>
  <w:num w:numId="7">
    <w:abstractNumId w:val="22"/>
  </w:num>
  <w:num w:numId="8">
    <w:abstractNumId w:val="18"/>
  </w:num>
  <w:num w:numId="9">
    <w:abstractNumId w:val="13"/>
  </w:num>
  <w:num w:numId="10">
    <w:abstractNumId w:val="20"/>
  </w:num>
  <w:num w:numId="11">
    <w:abstractNumId w:val="17"/>
  </w:num>
  <w:num w:numId="12">
    <w:abstractNumId w:val="2"/>
  </w:num>
  <w:num w:numId="13">
    <w:abstractNumId w:val="16"/>
  </w:num>
  <w:num w:numId="14">
    <w:abstractNumId w:val="5"/>
  </w:num>
  <w:num w:numId="15">
    <w:abstractNumId w:val="19"/>
  </w:num>
  <w:num w:numId="16">
    <w:abstractNumId w:val="15"/>
  </w:num>
  <w:num w:numId="17">
    <w:abstractNumId w:val="10"/>
  </w:num>
  <w:num w:numId="18">
    <w:abstractNumId w:val="12"/>
  </w:num>
  <w:num w:numId="19">
    <w:abstractNumId w:val="11"/>
  </w:num>
  <w:num w:numId="20">
    <w:abstractNumId w:val="7"/>
  </w:num>
  <w:num w:numId="21">
    <w:abstractNumId w:val="24"/>
  </w:num>
  <w:num w:numId="22">
    <w:abstractNumId w:val="21"/>
  </w:num>
  <w:num w:numId="23">
    <w:abstractNumId w:val="4"/>
  </w:num>
  <w:num w:numId="24">
    <w:abstractNumId w:val="2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AC"/>
    <w:rsid w:val="00037485"/>
    <w:rsid w:val="000550B3"/>
    <w:rsid w:val="00063220"/>
    <w:rsid w:val="000E670A"/>
    <w:rsid w:val="00106733"/>
    <w:rsid w:val="001338ED"/>
    <w:rsid w:val="0014410D"/>
    <w:rsid w:val="00145AE4"/>
    <w:rsid w:val="001576E9"/>
    <w:rsid w:val="001637C0"/>
    <w:rsid w:val="001817E5"/>
    <w:rsid w:val="00196A1E"/>
    <w:rsid w:val="001A6B1B"/>
    <w:rsid w:val="001C1DDF"/>
    <w:rsid w:val="001D6C2F"/>
    <w:rsid w:val="001E463D"/>
    <w:rsid w:val="001E51BE"/>
    <w:rsid w:val="00222C85"/>
    <w:rsid w:val="0022656B"/>
    <w:rsid w:val="00231CE4"/>
    <w:rsid w:val="002376B2"/>
    <w:rsid w:val="002474DB"/>
    <w:rsid w:val="002477F9"/>
    <w:rsid w:val="00247C70"/>
    <w:rsid w:val="00257505"/>
    <w:rsid w:val="002873E6"/>
    <w:rsid w:val="002A1A8D"/>
    <w:rsid w:val="002A5779"/>
    <w:rsid w:val="002A666D"/>
    <w:rsid w:val="002B7980"/>
    <w:rsid w:val="002C1C7B"/>
    <w:rsid w:val="002F4946"/>
    <w:rsid w:val="00317166"/>
    <w:rsid w:val="00331A3B"/>
    <w:rsid w:val="00333289"/>
    <w:rsid w:val="00362D64"/>
    <w:rsid w:val="00394DAC"/>
    <w:rsid w:val="003B5AC8"/>
    <w:rsid w:val="003B5D88"/>
    <w:rsid w:val="003E5E0A"/>
    <w:rsid w:val="0041125F"/>
    <w:rsid w:val="00412FA7"/>
    <w:rsid w:val="00415A9E"/>
    <w:rsid w:val="00471EA8"/>
    <w:rsid w:val="004951D3"/>
    <w:rsid w:val="004A1367"/>
    <w:rsid w:val="004A5C34"/>
    <w:rsid w:val="004A7014"/>
    <w:rsid w:val="004B3907"/>
    <w:rsid w:val="004C07AF"/>
    <w:rsid w:val="004D7B1B"/>
    <w:rsid w:val="004F54C2"/>
    <w:rsid w:val="00510A34"/>
    <w:rsid w:val="00520404"/>
    <w:rsid w:val="0053103E"/>
    <w:rsid w:val="00536385"/>
    <w:rsid w:val="005365E6"/>
    <w:rsid w:val="00540933"/>
    <w:rsid w:val="0055799D"/>
    <w:rsid w:val="00561E53"/>
    <w:rsid w:val="0056243D"/>
    <w:rsid w:val="00564652"/>
    <w:rsid w:val="00570251"/>
    <w:rsid w:val="00572305"/>
    <w:rsid w:val="005770B3"/>
    <w:rsid w:val="00581B4A"/>
    <w:rsid w:val="00594880"/>
    <w:rsid w:val="00597AD9"/>
    <w:rsid w:val="005A3A87"/>
    <w:rsid w:val="005A3B81"/>
    <w:rsid w:val="005A7B4A"/>
    <w:rsid w:val="005B6763"/>
    <w:rsid w:val="005C1D3D"/>
    <w:rsid w:val="005C7B4C"/>
    <w:rsid w:val="005D479B"/>
    <w:rsid w:val="005F5D91"/>
    <w:rsid w:val="00600323"/>
    <w:rsid w:val="00615618"/>
    <w:rsid w:val="00620780"/>
    <w:rsid w:val="006325AE"/>
    <w:rsid w:val="00644E18"/>
    <w:rsid w:val="00651C43"/>
    <w:rsid w:val="00664681"/>
    <w:rsid w:val="006674AC"/>
    <w:rsid w:val="00680D3A"/>
    <w:rsid w:val="00697D43"/>
    <w:rsid w:val="006A1B09"/>
    <w:rsid w:val="006A300F"/>
    <w:rsid w:val="006A7091"/>
    <w:rsid w:val="006B1B31"/>
    <w:rsid w:val="006C14B7"/>
    <w:rsid w:val="006E613B"/>
    <w:rsid w:val="006F649B"/>
    <w:rsid w:val="0071170E"/>
    <w:rsid w:val="00715469"/>
    <w:rsid w:val="00726649"/>
    <w:rsid w:val="00731D29"/>
    <w:rsid w:val="00756187"/>
    <w:rsid w:val="007632A9"/>
    <w:rsid w:val="00770ABE"/>
    <w:rsid w:val="00780B57"/>
    <w:rsid w:val="00793544"/>
    <w:rsid w:val="007941C0"/>
    <w:rsid w:val="007B2844"/>
    <w:rsid w:val="007B3064"/>
    <w:rsid w:val="007C5557"/>
    <w:rsid w:val="007F3473"/>
    <w:rsid w:val="00807F93"/>
    <w:rsid w:val="0081661C"/>
    <w:rsid w:val="00820960"/>
    <w:rsid w:val="0083666C"/>
    <w:rsid w:val="0085775D"/>
    <w:rsid w:val="00862552"/>
    <w:rsid w:val="00892EEA"/>
    <w:rsid w:val="008A001A"/>
    <w:rsid w:val="008A0286"/>
    <w:rsid w:val="008A370A"/>
    <w:rsid w:val="008A466F"/>
    <w:rsid w:val="008B6DF4"/>
    <w:rsid w:val="008C59C0"/>
    <w:rsid w:val="008D31AB"/>
    <w:rsid w:val="00903D49"/>
    <w:rsid w:val="00931633"/>
    <w:rsid w:val="00937A0F"/>
    <w:rsid w:val="00944E0A"/>
    <w:rsid w:val="00946A86"/>
    <w:rsid w:val="0098018C"/>
    <w:rsid w:val="00985E7C"/>
    <w:rsid w:val="009900FD"/>
    <w:rsid w:val="0099259E"/>
    <w:rsid w:val="009935E8"/>
    <w:rsid w:val="009E350F"/>
    <w:rsid w:val="009E7A55"/>
    <w:rsid w:val="009F7E47"/>
    <w:rsid w:val="00A20533"/>
    <w:rsid w:val="00A2116D"/>
    <w:rsid w:val="00A24FB1"/>
    <w:rsid w:val="00A458AA"/>
    <w:rsid w:val="00A458D7"/>
    <w:rsid w:val="00A57EC7"/>
    <w:rsid w:val="00A74C0F"/>
    <w:rsid w:val="00A75A97"/>
    <w:rsid w:val="00A87221"/>
    <w:rsid w:val="00A968F2"/>
    <w:rsid w:val="00AA2E5D"/>
    <w:rsid w:val="00AA54DB"/>
    <w:rsid w:val="00AA6363"/>
    <w:rsid w:val="00AB306B"/>
    <w:rsid w:val="00AB47B6"/>
    <w:rsid w:val="00AC1FED"/>
    <w:rsid w:val="00AC3674"/>
    <w:rsid w:val="00AC6BD1"/>
    <w:rsid w:val="00AC7568"/>
    <w:rsid w:val="00AD77E0"/>
    <w:rsid w:val="00AE283E"/>
    <w:rsid w:val="00AF5353"/>
    <w:rsid w:val="00B05719"/>
    <w:rsid w:val="00B103C4"/>
    <w:rsid w:val="00B11CB5"/>
    <w:rsid w:val="00B17BEC"/>
    <w:rsid w:val="00B249BC"/>
    <w:rsid w:val="00B35DE3"/>
    <w:rsid w:val="00B37171"/>
    <w:rsid w:val="00B4165A"/>
    <w:rsid w:val="00B44448"/>
    <w:rsid w:val="00B67FE2"/>
    <w:rsid w:val="00B77288"/>
    <w:rsid w:val="00B7798A"/>
    <w:rsid w:val="00BB010E"/>
    <w:rsid w:val="00BB4AC7"/>
    <w:rsid w:val="00BB6A5E"/>
    <w:rsid w:val="00BD36EB"/>
    <w:rsid w:val="00BE6162"/>
    <w:rsid w:val="00BF1261"/>
    <w:rsid w:val="00BF53E2"/>
    <w:rsid w:val="00C04120"/>
    <w:rsid w:val="00C06E5E"/>
    <w:rsid w:val="00C20636"/>
    <w:rsid w:val="00C25B57"/>
    <w:rsid w:val="00C32DC3"/>
    <w:rsid w:val="00C50DE1"/>
    <w:rsid w:val="00C634A8"/>
    <w:rsid w:val="00C6796B"/>
    <w:rsid w:val="00C75864"/>
    <w:rsid w:val="00C93F8B"/>
    <w:rsid w:val="00CC6CAF"/>
    <w:rsid w:val="00CC7C1C"/>
    <w:rsid w:val="00CD1AF9"/>
    <w:rsid w:val="00CD2CE4"/>
    <w:rsid w:val="00CE3E2E"/>
    <w:rsid w:val="00CE624A"/>
    <w:rsid w:val="00CE7876"/>
    <w:rsid w:val="00CF151D"/>
    <w:rsid w:val="00D15872"/>
    <w:rsid w:val="00D15FD8"/>
    <w:rsid w:val="00D34CEF"/>
    <w:rsid w:val="00D41CD9"/>
    <w:rsid w:val="00D46FC1"/>
    <w:rsid w:val="00D75CB7"/>
    <w:rsid w:val="00D80326"/>
    <w:rsid w:val="00D842A2"/>
    <w:rsid w:val="00D8557F"/>
    <w:rsid w:val="00D86F1C"/>
    <w:rsid w:val="00D91EAA"/>
    <w:rsid w:val="00DA7A31"/>
    <w:rsid w:val="00DB26B3"/>
    <w:rsid w:val="00DD43B0"/>
    <w:rsid w:val="00DE37BC"/>
    <w:rsid w:val="00DE6592"/>
    <w:rsid w:val="00E27F3D"/>
    <w:rsid w:val="00E42E61"/>
    <w:rsid w:val="00E46AF2"/>
    <w:rsid w:val="00E54449"/>
    <w:rsid w:val="00E65DA2"/>
    <w:rsid w:val="00E75928"/>
    <w:rsid w:val="00E95CC7"/>
    <w:rsid w:val="00E971CD"/>
    <w:rsid w:val="00EA2901"/>
    <w:rsid w:val="00EA51B4"/>
    <w:rsid w:val="00EA549D"/>
    <w:rsid w:val="00EC421B"/>
    <w:rsid w:val="00EF55E4"/>
    <w:rsid w:val="00EF69BC"/>
    <w:rsid w:val="00F2110B"/>
    <w:rsid w:val="00F55706"/>
    <w:rsid w:val="00F86949"/>
    <w:rsid w:val="00FA47B9"/>
    <w:rsid w:val="00FA7EE0"/>
    <w:rsid w:val="00FD3D5A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B8DC4F"/>
  <w15:docId w15:val="{1D648DB0-0C87-48E0-8F44-8E6882A7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706"/>
  </w:style>
  <w:style w:type="paragraph" w:styleId="Heading1">
    <w:name w:val="heading 1"/>
    <w:basedOn w:val="Normal"/>
    <w:next w:val="Normal"/>
    <w:qFormat/>
    <w:rsid w:val="00F55706"/>
    <w:pPr>
      <w:keepNext/>
      <w:ind w:firstLine="720"/>
      <w:outlineLvl w:val="0"/>
    </w:pPr>
    <w:rPr>
      <w:i/>
      <w:sz w:val="16"/>
    </w:rPr>
  </w:style>
  <w:style w:type="paragraph" w:styleId="Heading2">
    <w:name w:val="heading 2"/>
    <w:basedOn w:val="Normal"/>
    <w:next w:val="Normal"/>
    <w:qFormat/>
    <w:rsid w:val="00F55706"/>
    <w:pPr>
      <w:keepNext/>
      <w:jc w:val="center"/>
      <w:outlineLvl w:val="1"/>
    </w:pPr>
    <w:rPr>
      <w:i/>
      <w:sz w:val="16"/>
    </w:rPr>
  </w:style>
  <w:style w:type="paragraph" w:styleId="Heading3">
    <w:name w:val="heading 3"/>
    <w:basedOn w:val="Normal"/>
    <w:next w:val="Normal"/>
    <w:link w:val="Heading3Char"/>
    <w:qFormat/>
    <w:rsid w:val="00F55706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F55706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F55706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F55706"/>
    <w:pPr>
      <w:keepNext/>
      <w:ind w:left="-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55706"/>
    <w:pPr>
      <w:keepNext/>
      <w:jc w:val="center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55706"/>
    <w:pPr>
      <w:jc w:val="center"/>
    </w:pPr>
    <w:rPr>
      <w:sz w:val="32"/>
    </w:rPr>
  </w:style>
  <w:style w:type="character" w:styleId="Hyperlink">
    <w:name w:val="Hyperlink"/>
    <w:basedOn w:val="DefaultParagraphFont"/>
    <w:uiPriority w:val="99"/>
    <w:rsid w:val="00F55706"/>
    <w:rPr>
      <w:color w:val="0000FF"/>
      <w:u w:val="single"/>
    </w:rPr>
  </w:style>
  <w:style w:type="paragraph" w:styleId="BodyTextIndent">
    <w:name w:val="Body Text Indent"/>
    <w:basedOn w:val="Normal"/>
    <w:rsid w:val="00F55706"/>
    <w:pPr>
      <w:ind w:firstLine="540"/>
    </w:pPr>
    <w:rPr>
      <w:sz w:val="28"/>
    </w:rPr>
  </w:style>
  <w:style w:type="paragraph" w:styleId="BodyText">
    <w:name w:val="Body Text"/>
    <w:basedOn w:val="Normal"/>
    <w:rsid w:val="00F55706"/>
    <w:pPr>
      <w:spacing w:after="220" w:line="220" w:lineRule="atLeast"/>
      <w:ind w:left="840" w:right="-360"/>
    </w:pPr>
  </w:style>
  <w:style w:type="paragraph" w:styleId="Title">
    <w:name w:val="Title"/>
    <w:basedOn w:val="Normal"/>
    <w:qFormat/>
    <w:rsid w:val="00F55706"/>
    <w:pPr>
      <w:jc w:val="center"/>
    </w:pPr>
    <w:rPr>
      <w:color w:val="0000FF"/>
      <w:sz w:val="24"/>
    </w:rPr>
  </w:style>
  <w:style w:type="paragraph" w:customStyle="1" w:styleId="DocumentLabel">
    <w:name w:val="Document Label"/>
    <w:next w:val="Normal"/>
    <w:rsid w:val="00F5570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character" w:styleId="Emphasis">
    <w:name w:val="Emphasis"/>
    <w:qFormat/>
    <w:rsid w:val="00F55706"/>
    <w:rPr>
      <w:caps/>
      <w:spacing w:val="10"/>
      <w:sz w:val="16"/>
    </w:rPr>
  </w:style>
  <w:style w:type="paragraph" w:styleId="MessageHeader">
    <w:name w:val="Message Header"/>
    <w:basedOn w:val="BodyText"/>
    <w:rsid w:val="00F55706"/>
    <w:pPr>
      <w:keepLines/>
      <w:spacing w:after="40" w:line="140" w:lineRule="atLeast"/>
      <w:ind w:left="360" w:right="0"/>
    </w:pPr>
    <w:rPr>
      <w:rFonts w:ascii="Garamond" w:hAnsi="Garamond"/>
      <w:spacing w:val="-5"/>
      <w:sz w:val="24"/>
    </w:rPr>
  </w:style>
  <w:style w:type="paragraph" w:customStyle="1" w:styleId="MessageHeaderFirst">
    <w:name w:val="Message Header First"/>
    <w:basedOn w:val="MessageHeader"/>
    <w:next w:val="MessageHeader"/>
    <w:rsid w:val="00F55706"/>
  </w:style>
  <w:style w:type="paragraph" w:customStyle="1" w:styleId="MessageHeaderLabel">
    <w:name w:val="Message Header Label"/>
    <w:basedOn w:val="MessageHeader"/>
    <w:next w:val="MessageHeader"/>
    <w:rsid w:val="00F5570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ssageHeader"/>
    <w:next w:val="BodyText"/>
    <w:rsid w:val="00F5570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alloonText">
    <w:name w:val="Balloon Text"/>
    <w:basedOn w:val="Normal"/>
    <w:link w:val="BalloonTextChar"/>
    <w:rsid w:val="006A3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00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646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64652"/>
  </w:style>
  <w:style w:type="paragraph" w:styleId="ListParagraph">
    <w:name w:val="List Paragraph"/>
    <w:basedOn w:val="Normal"/>
    <w:uiPriority w:val="34"/>
    <w:qFormat/>
    <w:rsid w:val="00946A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2B7980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B7980"/>
    <w:rPr>
      <w:rFonts w:ascii="Palatino" w:hAnsi="Palatino"/>
      <w:sz w:val="24"/>
    </w:rPr>
  </w:style>
  <w:style w:type="paragraph" w:styleId="Footer">
    <w:name w:val="footer"/>
    <w:basedOn w:val="Normal"/>
    <w:link w:val="FooterChar"/>
    <w:rsid w:val="004F5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54C2"/>
  </w:style>
  <w:style w:type="character" w:styleId="FollowedHyperlink">
    <w:name w:val="FollowedHyperlink"/>
    <w:basedOn w:val="DefaultParagraphFont"/>
    <w:semiHidden/>
    <w:unhideWhenUsed/>
    <w:rsid w:val="00581B4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BB010E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148B8F97D7A45A4F5C45B41D195D6" ma:contentTypeVersion="7" ma:contentTypeDescription="Create a new document." ma:contentTypeScope="" ma:versionID="58125e370865a0eb097231c141191bc9">
  <xsd:schema xmlns:xsd="http://www.w3.org/2001/XMLSchema" xmlns:xs="http://www.w3.org/2001/XMLSchema" xmlns:p="http://schemas.microsoft.com/office/2006/metadata/properties" xmlns:ns3="1a166148-222a-49ca-8152-2e6bff2d7de0" xmlns:ns4="6cf99259-3f57-44a3-a73a-bbe98735e0eb" targetNamespace="http://schemas.microsoft.com/office/2006/metadata/properties" ma:root="true" ma:fieldsID="ae6f375047ab93ca4664d82070e631df" ns3:_="" ns4:_="">
    <xsd:import namespace="1a166148-222a-49ca-8152-2e6bff2d7de0"/>
    <xsd:import namespace="6cf99259-3f57-44a3-a73a-bbe98735e0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6148-222a-49ca-8152-2e6bff2d7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9259-3f57-44a3-a73a-bbe98735e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F419-5A2E-4063-8A3C-BD06CC414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6148-222a-49ca-8152-2e6bff2d7de0"/>
    <ds:schemaRef ds:uri="6cf99259-3f57-44a3-a73a-bbe98735e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B0917E-CF97-4622-9EDC-AE395B254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8BCAB-0184-4573-AE1C-C915634F5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15C210-5F96-42CF-8699-DAC161D6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STATE LEGISLATURE</vt:lpstr>
    </vt:vector>
  </TitlesOfParts>
  <Company>State of Alaska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STATE LEGISLATURE</dc:title>
  <dc:creator>LSNCGLT</dc:creator>
  <cp:lastModifiedBy>Doniece Gott</cp:lastModifiedBy>
  <cp:revision>2</cp:revision>
  <cp:lastPrinted>2020-03-26T17:06:00Z</cp:lastPrinted>
  <dcterms:created xsi:type="dcterms:W3CDTF">2020-03-26T17:07:00Z</dcterms:created>
  <dcterms:modified xsi:type="dcterms:W3CDTF">2020-03-26T17:07:00Z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0x0101000EE148B8F97D7A45A4F5C45B41D195D6</vt:lpwstr>
  </property>
</Properties>
</file>