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B2223" w14:textId="3526339E" w:rsidR="00E47E94" w:rsidRDefault="00E47E94" w:rsidP="00E47E94">
      <w:pPr>
        <w:tabs>
          <w:tab w:val="left" w:pos="423"/>
        </w:tabs>
      </w:pPr>
    </w:p>
    <w:p w14:paraId="67CC843D" w14:textId="1438DB2E" w:rsidR="00E47E94" w:rsidRPr="00E47E94" w:rsidRDefault="00E47E94" w:rsidP="00E47E94">
      <w:pPr>
        <w:tabs>
          <w:tab w:val="left" w:pos="423"/>
        </w:tabs>
        <w:rPr>
          <w:b/>
        </w:rPr>
      </w:pPr>
      <w:r w:rsidRPr="00E47E94">
        <w:rPr>
          <w:b/>
        </w:rPr>
        <w:t>Utah Law</w:t>
      </w:r>
    </w:p>
    <w:p w14:paraId="643D1F51" w14:textId="77777777" w:rsidR="00E47E94" w:rsidRDefault="00E47E94" w:rsidP="00E47E94">
      <w:pPr>
        <w:tabs>
          <w:tab w:val="left" w:pos="423"/>
        </w:tabs>
      </w:pPr>
    </w:p>
    <w:p w14:paraId="2F5B34F3" w14:textId="570D4724" w:rsidR="00E47E94" w:rsidRDefault="00E47E94" w:rsidP="00E47E94">
      <w:pPr>
        <w:tabs>
          <w:tab w:val="left" w:pos="423"/>
        </w:tabs>
      </w:pPr>
      <w:r w:rsidRPr="00E47E94">
        <w:rPr>
          <w:b/>
        </w:rPr>
        <w:t>Index</w:t>
      </w:r>
      <w:r>
        <w:t xml:space="preserve"> </w:t>
      </w:r>
      <w:r>
        <w:t>Utah Code</w:t>
      </w:r>
    </w:p>
    <w:p w14:paraId="189F4026" w14:textId="46100BB7" w:rsidR="00E47E94" w:rsidRPr="00E47E94" w:rsidRDefault="00E47E94" w:rsidP="00E47E94">
      <w:pPr>
        <w:tabs>
          <w:tab w:val="left" w:pos="423"/>
        </w:tabs>
        <w:rPr>
          <w:b/>
        </w:rPr>
      </w:pPr>
      <w:r w:rsidRPr="00E47E94">
        <w:rPr>
          <w:b/>
        </w:rPr>
        <w:t>Title 53B</w:t>
      </w:r>
      <w:r>
        <w:rPr>
          <w:b/>
        </w:rPr>
        <w:t xml:space="preserve"> </w:t>
      </w:r>
      <w:r>
        <w:t>State System of Higher Education</w:t>
      </w:r>
    </w:p>
    <w:p w14:paraId="523E9624" w14:textId="0326A8D8" w:rsidR="00E47E94" w:rsidRPr="00E47E94" w:rsidRDefault="00E47E94" w:rsidP="00E47E94">
      <w:pPr>
        <w:tabs>
          <w:tab w:val="left" w:pos="423"/>
        </w:tabs>
        <w:rPr>
          <w:b/>
        </w:rPr>
      </w:pPr>
      <w:r w:rsidRPr="00E47E94">
        <w:rPr>
          <w:b/>
        </w:rPr>
        <w:t>Chapter 16</w:t>
      </w:r>
      <w:r>
        <w:rPr>
          <w:b/>
        </w:rPr>
        <w:t xml:space="preserve"> </w:t>
      </w:r>
      <w:r>
        <w:t>Institutional Programs Generally</w:t>
      </w:r>
    </w:p>
    <w:p w14:paraId="564E2768" w14:textId="06612BA0" w:rsidR="00E47E94" w:rsidRPr="00E47E94" w:rsidRDefault="00E47E94" w:rsidP="00E47E94">
      <w:pPr>
        <w:tabs>
          <w:tab w:val="left" w:pos="423"/>
        </w:tabs>
        <w:rPr>
          <w:b/>
        </w:rPr>
      </w:pPr>
      <w:r w:rsidRPr="00E47E94">
        <w:rPr>
          <w:b/>
        </w:rPr>
        <w:t>Part 2</w:t>
      </w:r>
      <w:r>
        <w:rPr>
          <w:b/>
        </w:rPr>
        <w:t xml:space="preserve"> </w:t>
      </w:r>
      <w:r>
        <w:t>Community Colleges</w:t>
      </w:r>
    </w:p>
    <w:p w14:paraId="3D7F0766" w14:textId="3FC3A3DF" w:rsidR="00E47E94" w:rsidRPr="00E47E94" w:rsidRDefault="00E47E94" w:rsidP="00E47E94">
      <w:pPr>
        <w:tabs>
          <w:tab w:val="left" w:pos="423"/>
        </w:tabs>
        <w:rPr>
          <w:b/>
        </w:rPr>
      </w:pPr>
      <w:r w:rsidRPr="00E47E94">
        <w:rPr>
          <w:b/>
        </w:rPr>
        <w:t>Section 205.5</w:t>
      </w:r>
      <w:r w:rsidRPr="00E47E94">
        <w:rPr>
          <w:b/>
        </w:rPr>
        <w:t xml:space="preserve"> </w:t>
      </w:r>
      <w:r w:rsidRPr="00E47E94">
        <w:rPr>
          <w:b/>
        </w:rPr>
        <w:t xml:space="preserve">Snow College Concurrent Education Program. (Effective 5/13/2014) </w:t>
      </w:r>
    </w:p>
    <w:p w14:paraId="4D4BA128" w14:textId="77777777" w:rsidR="00E47E94" w:rsidRDefault="00E47E94" w:rsidP="00E47E94">
      <w:pPr>
        <w:tabs>
          <w:tab w:val="left" w:pos="423"/>
        </w:tabs>
      </w:pPr>
    </w:p>
    <w:p w14:paraId="697251D9" w14:textId="77777777" w:rsidR="00E47E94" w:rsidRPr="00E47E94" w:rsidRDefault="00E47E94" w:rsidP="00E47E94">
      <w:pPr>
        <w:tabs>
          <w:tab w:val="left" w:pos="423"/>
        </w:tabs>
        <w:rPr>
          <w:b/>
        </w:rPr>
      </w:pPr>
    </w:p>
    <w:p w14:paraId="61BAD543" w14:textId="77777777" w:rsidR="00E47E94" w:rsidRPr="00E47E94" w:rsidRDefault="00E47E94" w:rsidP="00E47E94">
      <w:pPr>
        <w:tabs>
          <w:tab w:val="left" w:pos="423"/>
        </w:tabs>
        <w:rPr>
          <w:b/>
        </w:rPr>
      </w:pPr>
      <w:r w:rsidRPr="00E47E94">
        <w:rPr>
          <w:b/>
        </w:rPr>
        <w:t xml:space="preserve">Effective 5/13/2014 </w:t>
      </w:r>
    </w:p>
    <w:p w14:paraId="5794469A" w14:textId="77777777" w:rsidR="00E47E94" w:rsidRPr="00E47E94" w:rsidRDefault="00E47E94" w:rsidP="00E47E94">
      <w:pPr>
        <w:tabs>
          <w:tab w:val="left" w:pos="423"/>
        </w:tabs>
        <w:rPr>
          <w:b/>
        </w:rPr>
      </w:pPr>
      <w:r w:rsidRPr="00E47E94">
        <w:rPr>
          <w:b/>
        </w:rPr>
        <w:t xml:space="preserve">53B-16-205.5.  Snow College Concurrent Education Program. </w:t>
      </w:r>
    </w:p>
    <w:p w14:paraId="42DDAFEA" w14:textId="77A4193E" w:rsidR="00E47E94" w:rsidRDefault="00E47E94" w:rsidP="00E47E94">
      <w:pPr>
        <w:tabs>
          <w:tab w:val="left" w:pos="423"/>
        </w:tabs>
      </w:pPr>
      <w:r>
        <w:t>(1)</w:t>
      </w:r>
      <w:r>
        <w:t xml:space="preserve"> </w:t>
      </w:r>
      <w:r>
        <w:t xml:space="preserve">As used in this section: </w:t>
      </w:r>
    </w:p>
    <w:p w14:paraId="52E64743" w14:textId="769F56F3" w:rsidR="00E47E94" w:rsidRDefault="00E47E94" w:rsidP="00E47E94">
      <w:pPr>
        <w:tabs>
          <w:tab w:val="left" w:pos="423"/>
        </w:tabs>
      </w:pPr>
      <w:r>
        <w:t xml:space="preserve">     </w:t>
      </w:r>
      <w:r>
        <w:t>(a)</w:t>
      </w:r>
      <w:r>
        <w:t xml:space="preserve"> </w:t>
      </w:r>
      <w:r>
        <w:t xml:space="preserve">"Interactive video conferencing" means two-way, real-time transmission of audio and </w:t>
      </w:r>
      <w:r w:rsidR="007509D7">
        <w:t xml:space="preserve">          </w:t>
      </w:r>
      <w:r>
        <w:t>video signals between devices or computers at two or more locations.</w:t>
      </w:r>
    </w:p>
    <w:p w14:paraId="6CF36CAC" w14:textId="7BEC5E0C" w:rsidR="00E47E94" w:rsidRDefault="00E47E94" w:rsidP="00E47E94">
      <w:pPr>
        <w:tabs>
          <w:tab w:val="left" w:pos="423"/>
        </w:tabs>
      </w:pPr>
      <w:r>
        <w:t xml:space="preserve">     </w:t>
      </w:r>
      <w:r>
        <w:t>(b)</w:t>
      </w:r>
      <w:r>
        <w:t xml:space="preserve"> </w:t>
      </w:r>
      <w:r>
        <w:t>"Program" means the Snow College Concurrent Education Program.</w:t>
      </w:r>
    </w:p>
    <w:p w14:paraId="3A9172AE" w14:textId="77777777" w:rsidR="00E47E94" w:rsidRDefault="00E47E94" w:rsidP="00E47E94">
      <w:pPr>
        <w:tabs>
          <w:tab w:val="left" w:pos="423"/>
        </w:tabs>
      </w:pPr>
    </w:p>
    <w:p w14:paraId="0A8C2497" w14:textId="116A5433" w:rsidR="00E47E94" w:rsidRDefault="00E47E94" w:rsidP="00E47E94">
      <w:pPr>
        <w:tabs>
          <w:tab w:val="left" w:pos="423"/>
        </w:tabs>
      </w:pPr>
      <w:r>
        <w:t>(2)</w:t>
      </w:r>
      <w:r>
        <w:t xml:space="preserve"> </w:t>
      </w:r>
      <w:r>
        <w:t xml:space="preserve">Consistent with policies established by the State Board of Regents, Snow College shall establish and administer, subject to legislative appropriations, the Snow College Concurrent Education Program to provide: </w:t>
      </w:r>
    </w:p>
    <w:p w14:paraId="528459B6" w14:textId="42C5F8A7" w:rsidR="00E47E94" w:rsidRDefault="00E47E94" w:rsidP="00E47E94">
      <w:pPr>
        <w:tabs>
          <w:tab w:val="left" w:pos="423"/>
        </w:tabs>
      </w:pPr>
      <w:r>
        <w:t xml:space="preserve">     </w:t>
      </w:r>
      <w:r>
        <w:t>(a)</w:t>
      </w:r>
      <w:r>
        <w:t xml:space="preserve"> </w:t>
      </w:r>
      <w:r>
        <w:t xml:space="preserve">a consistent two-year schedule of concurrent enrollment courses delivered through </w:t>
      </w:r>
      <w:r w:rsidR="007509D7">
        <w:t xml:space="preserve">  </w:t>
      </w:r>
      <w:r>
        <w:t>interactive video conferencing to secondary school students;</w:t>
      </w:r>
    </w:p>
    <w:p w14:paraId="542E8A7A" w14:textId="6804223B" w:rsidR="00E47E94" w:rsidRDefault="007509D7" w:rsidP="00E47E94">
      <w:pPr>
        <w:tabs>
          <w:tab w:val="left" w:pos="423"/>
        </w:tabs>
      </w:pPr>
      <w:r>
        <w:t xml:space="preserve">     </w:t>
      </w:r>
      <w:r w:rsidR="00E47E94">
        <w:t>(b)</w:t>
      </w:r>
      <w:r>
        <w:t xml:space="preserve"> </w:t>
      </w:r>
      <w:r w:rsidR="00E47E94">
        <w:t xml:space="preserve">a pathway for a secondary school student to earn college credits that: </w:t>
      </w:r>
    </w:p>
    <w:p w14:paraId="7FC93FD4" w14:textId="1416E466" w:rsidR="00E47E94" w:rsidRDefault="007509D7" w:rsidP="00E47E94">
      <w:pPr>
        <w:tabs>
          <w:tab w:val="left" w:pos="423"/>
        </w:tabs>
      </w:pPr>
      <w:r>
        <w:t xml:space="preserve">          </w:t>
      </w:r>
      <w:r w:rsidR="00E47E94">
        <w:t>(</w:t>
      </w:r>
      <w:proofErr w:type="spellStart"/>
      <w:r w:rsidR="00E47E94">
        <w:t>i</w:t>
      </w:r>
      <w:proofErr w:type="spellEnd"/>
      <w:r w:rsidR="00E47E94">
        <w:t>)</w:t>
      </w:r>
      <w:r>
        <w:t xml:space="preserve"> </w:t>
      </w:r>
      <w:r w:rsidR="00E47E94">
        <w:t>apply toward earning an Associate of Science or Associate of Arts degree; or</w:t>
      </w:r>
    </w:p>
    <w:p w14:paraId="0986993C" w14:textId="350940A2" w:rsidR="00E47E94" w:rsidRDefault="007509D7" w:rsidP="00E47E94">
      <w:pPr>
        <w:tabs>
          <w:tab w:val="left" w:pos="423"/>
        </w:tabs>
      </w:pPr>
      <w:r>
        <w:t xml:space="preserve">          </w:t>
      </w:r>
      <w:r w:rsidR="00E47E94">
        <w:t>(ii)</w:t>
      </w:r>
      <w:r>
        <w:t xml:space="preserve"> </w:t>
      </w:r>
      <w:r w:rsidR="00E47E94">
        <w:t xml:space="preserve">satisfy scholarship requirements or other objectives that best meet the needs of an </w:t>
      </w:r>
      <w:r>
        <w:t xml:space="preserve">  </w:t>
      </w:r>
      <w:r w:rsidR="00E47E94">
        <w:t>individual student; and</w:t>
      </w:r>
    </w:p>
    <w:p w14:paraId="2AF5DC33" w14:textId="6F7D0B9F" w:rsidR="00E47E94" w:rsidRDefault="007509D7" w:rsidP="00E47E94">
      <w:pPr>
        <w:tabs>
          <w:tab w:val="left" w:pos="423"/>
        </w:tabs>
      </w:pPr>
      <w:r>
        <w:t xml:space="preserve">      </w:t>
      </w:r>
      <w:r w:rsidR="00E47E94">
        <w:t>(c)</w:t>
      </w:r>
      <w:r>
        <w:t xml:space="preserve"> </w:t>
      </w:r>
      <w:r w:rsidR="00E47E94">
        <w:t>advisory support to secondary school students who participate in the program and the secondary school students' school counselors to ensure that students' concurrent enrollment courses align with the students' academic and career goals.</w:t>
      </w:r>
    </w:p>
    <w:p w14:paraId="350D4D12" w14:textId="77777777" w:rsidR="00E47E94" w:rsidRDefault="00E47E94" w:rsidP="00E47E94">
      <w:pPr>
        <w:tabs>
          <w:tab w:val="left" w:pos="423"/>
        </w:tabs>
      </w:pPr>
    </w:p>
    <w:p w14:paraId="5A527C63" w14:textId="77777777" w:rsidR="00E47E94" w:rsidRDefault="00E47E94" w:rsidP="00E47E94">
      <w:pPr>
        <w:tabs>
          <w:tab w:val="left" w:pos="423"/>
        </w:tabs>
      </w:pPr>
    </w:p>
    <w:p w14:paraId="297ABB6E" w14:textId="77777777" w:rsidR="00E47E94" w:rsidRPr="007509D7" w:rsidRDefault="00E47E94" w:rsidP="00E47E94">
      <w:pPr>
        <w:tabs>
          <w:tab w:val="left" w:pos="423"/>
        </w:tabs>
        <w:rPr>
          <w:b/>
        </w:rPr>
      </w:pPr>
      <w:bookmarkStart w:id="0" w:name="_GoBack"/>
      <w:r w:rsidRPr="007509D7">
        <w:rPr>
          <w:b/>
        </w:rPr>
        <w:t>Enacted by Chapter 69, 2014 General Session</w:t>
      </w:r>
    </w:p>
    <w:bookmarkEnd w:id="0"/>
    <w:p w14:paraId="64754027" w14:textId="77777777" w:rsidR="00E47E94" w:rsidRDefault="00E47E94" w:rsidP="00E47E94">
      <w:pPr>
        <w:tabs>
          <w:tab w:val="left" w:pos="423"/>
        </w:tabs>
      </w:pPr>
    </w:p>
    <w:p w14:paraId="012B062B" w14:textId="77777777" w:rsidR="00E47E94" w:rsidRDefault="00E47E94" w:rsidP="00E47E94">
      <w:pPr>
        <w:tabs>
          <w:tab w:val="left" w:pos="423"/>
        </w:tabs>
      </w:pPr>
    </w:p>
    <w:sectPr w:rsidR="00E47E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E94"/>
    <w:rsid w:val="001740F4"/>
    <w:rsid w:val="007509D7"/>
    <w:rsid w:val="00E4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2F28E"/>
  <w15:chartTrackingRefBased/>
  <w15:docId w15:val="{59C5826E-B435-4353-8638-30FBFC12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107788">
      <w:bodyDiv w:val="1"/>
      <w:marLeft w:val="0"/>
      <w:marRight w:val="0"/>
      <w:marTop w:val="0"/>
      <w:marBottom w:val="0"/>
      <w:divBdr>
        <w:top w:val="none" w:sz="0" w:space="0" w:color="auto"/>
        <w:left w:val="none" w:sz="0" w:space="0" w:color="auto"/>
        <w:bottom w:val="none" w:sz="0" w:space="0" w:color="auto"/>
        <w:right w:val="none" w:sz="0" w:space="0" w:color="auto"/>
      </w:divBdr>
      <w:divsChild>
        <w:div w:id="1858424335">
          <w:marLeft w:val="0"/>
          <w:marRight w:val="0"/>
          <w:marTop w:val="0"/>
          <w:marBottom w:val="0"/>
          <w:divBdr>
            <w:top w:val="none" w:sz="0" w:space="0" w:color="auto"/>
            <w:left w:val="none" w:sz="0" w:space="0" w:color="auto"/>
            <w:bottom w:val="none" w:sz="0" w:space="0" w:color="auto"/>
            <w:right w:val="none" w:sz="0" w:space="0" w:color="auto"/>
          </w:divBdr>
          <w:divsChild>
            <w:div w:id="1222249836">
              <w:marLeft w:val="0"/>
              <w:marRight w:val="0"/>
              <w:marTop w:val="0"/>
              <w:marBottom w:val="0"/>
              <w:divBdr>
                <w:top w:val="none" w:sz="0" w:space="0" w:color="auto"/>
                <w:left w:val="none" w:sz="0" w:space="0" w:color="auto"/>
                <w:bottom w:val="none" w:sz="0" w:space="0" w:color="auto"/>
                <w:right w:val="none" w:sz="0" w:space="0" w:color="auto"/>
              </w:divBdr>
              <w:divsChild>
                <w:div w:id="1598447047">
                  <w:marLeft w:val="0"/>
                  <w:marRight w:val="0"/>
                  <w:marTop w:val="0"/>
                  <w:marBottom w:val="0"/>
                  <w:divBdr>
                    <w:top w:val="none" w:sz="0" w:space="0" w:color="auto"/>
                    <w:left w:val="none" w:sz="0" w:space="0" w:color="auto"/>
                    <w:bottom w:val="none" w:sz="0" w:space="0" w:color="auto"/>
                    <w:right w:val="none" w:sz="0" w:space="0" w:color="auto"/>
                  </w:divBdr>
                </w:div>
              </w:divsChild>
            </w:div>
            <w:div w:id="1684163852">
              <w:marLeft w:val="0"/>
              <w:marRight w:val="0"/>
              <w:marTop w:val="0"/>
              <w:marBottom w:val="0"/>
              <w:divBdr>
                <w:top w:val="none" w:sz="0" w:space="0" w:color="auto"/>
                <w:left w:val="none" w:sz="0" w:space="0" w:color="auto"/>
                <w:bottom w:val="none" w:sz="0" w:space="0" w:color="auto"/>
                <w:right w:val="none" w:sz="0" w:space="0" w:color="auto"/>
              </w:divBdr>
            </w:div>
          </w:divsChild>
        </w:div>
        <w:div w:id="285083910">
          <w:marLeft w:val="0"/>
          <w:marRight w:val="0"/>
          <w:marTop w:val="0"/>
          <w:marBottom w:val="0"/>
          <w:divBdr>
            <w:top w:val="none" w:sz="0" w:space="0" w:color="auto"/>
            <w:left w:val="none" w:sz="0" w:space="0" w:color="auto"/>
            <w:bottom w:val="none" w:sz="0" w:space="0" w:color="auto"/>
            <w:right w:val="none" w:sz="0" w:space="0" w:color="auto"/>
          </w:divBdr>
        </w:div>
        <w:div w:id="318775937">
          <w:marLeft w:val="5280"/>
          <w:marRight w:val="5280"/>
          <w:marTop w:val="0"/>
          <w:marBottom w:val="0"/>
          <w:divBdr>
            <w:top w:val="none" w:sz="0" w:space="0" w:color="auto"/>
            <w:left w:val="none" w:sz="0" w:space="0" w:color="auto"/>
            <w:bottom w:val="none" w:sz="0" w:space="0" w:color="auto"/>
            <w:right w:val="none" w:sz="0" w:space="0" w:color="auto"/>
          </w:divBdr>
          <w:divsChild>
            <w:div w:id="16665962">
              <w:marLeft w:val="0"/>
              <w:marRight w:val="0"/>
              <w:marTop w:val="0"/>
              <w:marBottom w:val="0"/>
              <w:divBdr>
                <w:top w:val="none" w:sz="0" w:space="0" w:color="auto"/>
                <w:left w:val="none" w:sz="0" w:space="0" w:color="auto"/>
                <w:bottom w:val="none" w:sz="0" w:space="0" w:color="auto"/>
                <w:right w:val="none" w:sz="0" w:space="0" w:color="auto"/>
              </w:divBdr>
              <w:divsChild>
                <w:div w:id="1020931158">
                  <w:marLeft w:val="0"/>
                  <w:marRight w:val="0"/>
                  <w:marTop w:val="0"/>
                  <w:marBottom w:val="0"/>
                  <w:divBdr>
                    <w:top w:val="none" w:sz="0" w:space="0" w:color="auto"/>
                    <w:left w:val="none" w:sz="0" w:space="0" w:color="auto"/>
                    <w:bottom w:val="none" w:sz="0" w:space="0" w:color="auto"/>
                    <w:right w:val="none" w:sz="0" w:space="0" w:color="auto"/>
                  </w:divBdr>
                  <w:divsChild>
                    <w:div w:id="1152216590">
                      <w:marLeft w:val="0"/>
                      <w:marRight w:val="0"/>
                      <w:marTop w:val="0"/>
                      <w:marBottom w:val="0"/>
                      <w:divBdr>
                        <w:top w:val="none" w:sz="0" w:space="0" w:color="auto"/>
                        <w:left w:val="none" w:sz="0" w:space="0" w:color="auto"/>
                        <w:bottom w:val="none" w:sz="0" w:space="0" w:color="auto"/>
                        <w:right w:val="none" w:sz="0" w:space="0" w:color="auto"/>
                      </w:divBdr>
                    </w:div>
                    <w:div w:id="19196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9281">
              <w:marLeft w:val="0"/>
              <w:marRight w:val="0"/>
              <w:marTop w:val="0"/>
              <w:marBottom w:val="0"/>
              <w:divBdr>
                <w:top w:val="none" w:sz="0" w:space="0" w:color="auto"/>
                <w:left w:val="none" w:sz="0" w:space="0" w:color="auto"/>
                <w:bottom w:val="none" w:sz="0" w:space="0" w:color="auto"/>
                <w:right w:val="none" w:sz="0" w:space="0" w:color="auto"/>
              </w:divBdr>
            </w:div>
          </w:divsChild>
        </w:div>
        <w:div w:id="701711500">
          <w:marLeft w:val="5280"/>
          <w:marRight w:val="5280"/>
          <w:marTop w:val="0"/>
          <w:marBottom w:val="0"/>
          <w:divBdr>
            <w:top w:val="none" w:sz="0" w:space="0" w:color="auto"/>
            <w:left w:val="none" w:sz="0" w:space="0" w:color="auto"/>
            <w:bottom w:val="none" w:sz="0" w:space="0" w:color="auto"/>
            <w:right w:val="none" w:sz="0" w:space="0" w:color="auto"/>
          </w:divBdr>
          <w:divsChild>
            <w:div w:id="77990789">
              <w:marLeft w:val="0"/>
              <w:marRight w:val="720"/>
              <w:marTop w:val="0"/>
              <w:marBottom w:val="0"/>
              <w:divBdr>
                <w:top w:val="none" w:sz="0" w:space="0" w:color="auto"/>
                <w:left w:val="none" w:sz="0" w:space="0" w:color="auto"/>
                <w:bottom w:val="none" w:sz="0" w:space="0" w:color="auto"/>
                <w:right w:val="single" w:sz="18" w:space="0" w:color="FFBC2A"/>
              </w:divBdr>
            </w:div>
            <w:div w:id="1522160053">
              <w:marLeft w:val="0"/>
              <w:marRight w:val="720"/>
              <w:marTop w:val="0"/>
              <w:marBottom w:val="0"/>
              <w:divBdr>
                <w:top w:val="none" w:sz="0" w:space="0" w:color="auto"/>
                <w:left w:val="none" w:sz="0" w:space="0" w:color="auto"/>
                <w:bottom w:val="none" w:sz="0" w:space="0" w:color="auto"/>
                <w:right w:val="single" w:sz="18" w:space="0" w:color="FFBC2A"/>
              </w:divBdr>
            </w:div>
            <w:div w:id="110174925">
              <w:marLeft w:val="0"/>
              <w:marRight w:val="0"/>
              <w:marTop w:val="0"/>
              <w:marBottom w:val="0"/>
              <w:divBdr>
                <w:top w:val="none" w:sz="0" w:space="0" w:color="auto"/>
                <w:left w:val="none" w:sz="0" w:space="0" w:color="auto"/>
                <w:bottom w:val="none" w:sz="0" w:space="0" w:color="auto"/>
                <w:right w:val="none" w:sz="0" w:space="0" w:color="auto"/>
              </w:divBdr>
            </w:div>
          </w:divsChild>
        </w:div>
        <w:div w:id="559051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Letch</dc:creator>
  <cp:keywords/>
  <dc:description/>
  <cp:lastModifiedBy>Doug Letch</cp:lastModifiedBy>
  <cp:revision>1</cp:revision>
  <dcterms:created xsi:type="dcterms:W3CDTF">2018-10-05T19:36:00Z</dcterms:created>
  <dcterms:modified xsi:type="dcterms:W3CDTF">2018-10-05T19:49:00Z</dcterms:modified>
</cp:coreProperties>
</file>