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55" w:rsidRPr="00654B9C" w:rsidRDefault="008A0955">
      <w:pPr>
        <w:pStyle w:val="Heading3"/>
        <w:rPr>
          <w:rFonts w:ascii="Calibri" w:hAnsi="Calibri"/>
          <w:sz w:val="36"/>
          <w:szCs w:val="36"/>
        </w:rPr>
      </w:pPr>
      <w:r w:rsidRPr="00654B9C">
        <w:rPr>
          <w:rFonts w:ascii="Calibri" w:hAnsi="Calibri"/>
          <w:sz w:val="36"/>
          <w:szCs w:val="36"/>
        </w:rPr>
        <w:t xml:space="preserve">ALASKA STATE </w:t>
      </w:r>
      <w:r w:rsidR="00FB2F95" w:rsidRPr="00654B9C">
        <w:rPr>
          <w:rFonts w:ascii="Calibri" w:hAnsi="Calibri"/>
          <w:sz w:val="36"/>
          <w:szCs w:val="36"/>
        </w:rPr>
        <w:t>SENATE</w:t>
      </w:r>
    </w:p>
    <w:p w:rsidR="008A0955" w:rsidRPr="00654B9C" w:rsidRDefault="008A0955">
      <w:pPr>
        <w:jc w:val="both"/>
        <w:rPr>
          <w:rFonts w:ascii="Calibri" w:hAnsi="Calibri"/>
          <w:b/>
        </w:rPr>
      </w:pPr>
    </w:p>
    <w:p w:rsidR="008A0955" w:rsidRPr="00654B9C" w:rsidRDefault="00D21E1D">
      <w:pPr>
        <w:rPr>
          <w:rFonts w:ascii="Calibri" w:hAnsi="Calibr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36830</wp:posOffset>
            </wp:positionV>
            <wp:extent cx="1495425" cy="1366520"/>
            <wp:effectExtent l="19050" t="0" r="9525" b="0"/>
            <wp:wrapNone/>
            <wp:docPr id="2" name="Picture 2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</w:r>
      <w:r w:rsidR="008A0955" w:rsidRPr="00654B9C">
        <w:rPr>
          <w:rFonts w:ascii="Calibri" w:hAnsi="Calibri"/>
          <w:b/>
          <w:sz w:val="16"/>
        </w:rPr>
        <w:tab/>
        <w:t xml:space="preserve">                                                       </w:t>
      </w:r>
    </w:p>
    <w:p w:rsidR="00FB2F95" w:rsidRPr="00654B9C" w:rsidRDefault="008A0955" w:rsidP="00FB2F95">
      <w:pPr>
        <w:rPr>
          <w:rFonts w:ascii="Calibri" w:hAnsi="Calibri"/>
          <w:b/>
          <w:sz w:val="16"/>
        </w:rPr>
      </w:pP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  <w:r w:rsidRPr="00654B9C">
        <w:rPr>
          <w:rFonts w:ascii="Calibri" w:hAnsi="Calibri"/>
          <w:b/>
          <w:sz w:val="16"/>
        </w:rPr>
        <w:tab/>
      </w:r>
    </w:p>
    <w:p w:rsidR="00FB2F95" w:rsidRPr="00654B9C" w:rsidRDefault="00FB2F95">
      <w:pPr>
        <w:jc w:val="both"/>
        <w:rPr>
          <w:rFonts w:ascii="Calibri" w:hAnsi="Calibri"/>
          <w:b/>
          <w:sz w:val="24"/>
          <w:szCs w:val="24"/>
        </w:rPr>
      </w:pPr>
      <w:r w:rsidRPr="00654B9C">
        <w:rPr>
          <w:rFonts w:ascii="Calibri" w:hAnsi="Calibri"/>
          <w:b/>
          <w:sz w:val="24"/>
          <w:szCs w:val="24"/>
        </w:rPr>
        <w:t>Sen. Kevin Meyer</w:t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b/>
          <w:sz w:val="24"/>
          <w:szCs w:val="24"/>
        </w:rPr>
        <w:tab/>
        <w:t>Sen. Joe Thomas</w:t>
      </w:r>
    </w:p>
    <w:p w:rsidR="008A0955" w:rsidRPr="00654B9C" w:rsidRDefault="008A0955">
      <w:pPr>
        <w:jc w:val="both"/>
        <w:rPr>
          <w:rFonts w:ascii="Calibri" w:hAnsi="Calibri"/>
          <w:sz w:val="24"/>
          <w:szCs w:val="24"/>
        </w:rPr>
      </w:pPr>
      <w:r w:rsidRPr="00654B9C">
        <w:rPr>
          <w:rFonts w:ascii="Calibri" w:hAnsi="Calibri"/>
          <w:b/>
          <w:sz w:val="24"/>
          <w:szCs w:val="24"/>
        </w:rPr>
        <w:t xml:space="preserve">Alaska State Capitol </w:t>
      </w:r>
      <w:r w:rsidRPr="00654B9C">
        <w:rPr>
          <w:rFonts w:ascii="Calibri" w:hAnsi="Calibri"/>
          <w:b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  </w:t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  </w:t>
      </w:r>
      <w:r w:rsidR="00654B9C" w:rsidRPr="00654B9C">
        <w:rPr>
          <w:rFonts w:ascii="Calibri" w:hAnsi="Calibri"/>
          <w:sz w:val="24"/>
          <w:szCs w:val="24"/>
        </w:rPr>
        <w:t xml:space="preserve">                            </w:t>
      </w:r>
      <w:r w:rsidR="00654B9C" w:rsidRPr="00654B9C">
        <w:rPr>
          <w:rFonts w:ascii="Calibri" w:hAnsi="Calibri"/>
          <w:sz w:val="24"/>
          <w:szCs w:val="24"/>
        </w:rPr>
        <w:tab/>
      </w:r>
      <w:r w:rsidR="00FB2F95" w:rsidRPr="00654B9C">
        <w:rPr>
          <w:rFonts w:ascii="Calibri" w:hAnsi="Calibri"/>
          <w:b/>
          <w:bCs/>
          <w:sz w:val="24"/>
          <w:szCs w:val="24"/>
        </w:rPr>
        <w:t>Alaska State Capitol</w:t>
      </w:r>
      <w:r w:rsidRPr="00654B9C">
        <w:rPr>
          <w:rFonts w:ascii="Calibri" w:hAnsi="Calibri"/>
          <w:b/>
          <w:sz w:val="24"/>
          <w:szCs w:val="24"/>
        </w:rPr>
        <w:t xml:space="preserve"> </w:t>
      </w:r>
    </w:p>
    <w:p w:rsidR="008A0955" w:rsidRPr="00654B9C" w:rsidRDefault="008A0955">
      <w:pPr>
        <w:jc w:val="both"/>
        <w:rPr>
          <w:rFonts w:ascii="Calibri" w:hAnsi="Calibri"/>
          <w:sz w:val="24"/>
          <w:szCs w:val="24"/>
        </w:rPr>
      </w:pPr>
      <w:r w:rsidRPr="00654B9C">
        <w:rPr>
          <w:rFonts w:ascii="Calibri" w:hAnsi="Calibri"/>
          <w:b/>
          <w:bCs/>
          <w:sz w:val="24"/>
          <w:szCs w:val="24"/>
        </w:rPr>
        <w:t>Juneau, Alaska 99801</w:t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      </w:t>
      </w:r>
      <w:r w:rsidR="00FB2F95" w:rsidRPr="00654B9C">
        <w:rPr>
          <w:rFonts w:ascii="Calibri" w:hAnsi="Calibri"/>
          <w:sz w:val="24"/>
          <w:szCs w:val="24"/>
        </w:rPr>
        <w:tab/>
      </w:r>
      <w:r w:rsidR="00FB2F95" w:rsidRPr="00654B9C">
        <w:rPr>
          <w:rFonts w:ascii="Calibri" w:hAnsi="Calibri"/>
          <w:b/>
          <w:sz w:val="24"/>
          <w:szCs w:val="24"/>
        </w:rPr>
        <w:t>Juneau, Alaska 99801</w:t>
      </w:r>
    </w:p>
    <w:p w:rsidR="008A0955" w:rsidRPr="00654B9C" w:rsidRDefault="008A0955">
      <w:pPr>
        <w:jc w:val="both"/>
        <w:rPr>
          <w:rFonts w:ascii="Calibri" w:hAnsi="Calibri" w:cs="Arial"/>
          <w:b/>
          <w:sz w:val="24"/>
          <w:szCs w:val="24"/>
        </w:rPr>
      </w:pPr>
      <w:r w:rsidRPr="00654B9C">
        <w:rPr>
          <w:rFonts w:ascii="Calibri" w:hAnsi="Calibri"/>
          <w:b/>
          <w:bCs/>
          <w:sz w:val="24"/>
          <w:szCs w:val="24"/>
        </w:rPr>
        <w:t xml:space="preserve">Room </w:t>
      </w:r>
      <w:r w:rsidR="00FB2F95" w:rsidRPr="00654B9C">
        <w:rPr>
          <w:rFonts w:ascii="Calibri" w:hAnsi="Calibri"/>
          <w:b/>
          <w:bCs/>
          <w:sz w:val="24"/>
          <w:szCs w:val="24"/>
        </w:rPr>
        <w:t>10</w:t>
      </w:r>
      <w:r w:rsidR="00B259C4">
        <w:rPr>
          <w:rFonts w:ascii="Calibri" w:hAnsi="Calibri"/>
          <w:b/>
          <w:bCs/>
          <w:sz w:val="24"/>
          <w:szCs w:val="24"/>
        </w:rPr>
        <w:t>3</w:t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</w:r>
      <w:r w:rsidRPr="00654B9C">
        <w:rPr>
          <w:rFonts w:ascii="Calibri" w:hAnsi="Calibri"/>
          <w:sz w:val="24"/>
          <w:szCs w:val="24"/>
        </w:rPr>
        <w:tab/>
        <w:t xml:space="preserve">    </w:t>
      </w:r>
      <w:r w:rsidRPr="00654B9C">
        <w:rPr>
          <w:rFonts w:ascii="Calibri" w:hAnsi="Calibri"/>
          <w:b/>
          <w:sz w:val="24"/>
          <w:szCs w:val="24"/>
        </w:rPr>
        <w:t xml:space="preserve">       </w:t>
      </w:r>
      <w:r w:rsidR="00FB2F95" w:rsidRPr="00654B9C">
        <w:rPr>
          <w:rFonts w:ascii="Calibri" w:hAnsi="Calibri"/>
          <w:b/>
          <w:sz w:val="24"/>
          <w:szCs w:val="24"/>
        </w:rPr>
        <w:tab/>
      </w:r>
      <w:r w:rsidR="00FB2F95" w:rsidRPr="00654B9C">
        <w:rPr>
          <w:rFonts w:ascii="Calibri" w:hAnsi="Calibri" w:cs="Arial"/>
          <w:b/>
          <w:sz w:val="24"/>
          <w:szCs w:val="24"/>
        </w:rPr>
        <w:t>Room 514</w:t>
      </w:r>
      <w:r w:rsidRPr="00654B9C">
        <w:rPr>
          <w:rFonts w:ascii="Calibri" w:hAnsi="Calibri" w:cs="Arial"/>
          <w:b/>
          <w:sz w:val="24"/>
          <w:szCs w:val="24"/>
        </w:rPr>
        <w:tab/>
        <w:t xml:space="preserve">    </w:t>
      </w:r>
      <w:r w:rsidRPr="00654B9C">
        <w:rPr>
          <w:rFonts w:ascii="Calibri" w:hAnsi="Calibri" w:cs="Arial"/>
          <w:b/>
          <w:sz w:val="24"/>
          <w:szCs w:val="24"/>
        </w:rPr>
        <w:tab/>
      </w:r>
    </w:p>
    <w:p w:rsidR="00FB2F95" w:rsidRPr="00654B9C" w:rsidRDefault="00FB2F95">
      <w:pPr>
        <w:jc w:val="both"/>
        <w:rPr>
          <w:rFonts w:ascii="Calibri" w:hAnsi="Calibri" w:cs="Arial"/>
          <w:b/>
          <w:sz w:val="8"/>
          <w:szCs w:val="8"/>
        </w:rPr>
      </w:pPr>
    </w:p>
    <w:p w:rsidR="008A0955" w:rsidRPr="00654B9C" w:rsidRDefault="00FB2F95" w:rsidP="00654B9C">
      <w:pPr>
        <w:jc w:val="both"/>
        <w:rPr>
          <w:rFonts w:ascii="Calibri" w:hAnsi="Calibri"/>
          <w:b/>
        </w:rPr>
      </w:pPr>
      <w:r w:rsidRPr="00654B9C">
        <w:rPr>
          <w:rFonts w:ascii="Calibri" w:hAnsi="Calibri" w:cs="Arial"/>
          <w:b/>
          <w:sz w:val="24"/>
          <w:szCs w:val="24"/>
        </w:rPr>
        <w:t>Phone:</w:t>
      </w:r>
      <w:r w:rsidRPr="00654B9C">
        <w:rPr>
          <w:rFonts w:ascii="Calibri" w:hAnsi="Calibri" w:cs="Arial"/>
          <w:b/>
          <w:sz w:val="24"/>
          <w:szCs w:val="24"/>
        </w:rPr>
        <w:tab/>
        <w:t>907-465-4945</w:t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  <w:t>Phone:</w:t>
      </w:r>
      <w:r w:rsidRPr="00654B9C">
        <w:rPr>
          <w:rFonts w:ascii="Calibri" w:hAnsi="Calibri" w:cs="Arial"/>
          <w:b/>
          <w:sz w:val="24"/>
          <w:szCs w:val="24"/>
        </w:rPr>
        <w:tab/>
        <w:t>907-465-2327</w:t>
      </w:r>
      <w:r w:rsidRPr="00654B9C">
        <w:rPr>
          <w:rFonts w:ascii="Calibri" w:hAnsi="Calibri" w:cs="Arial"/>
          <w:b/>
          <w:sz w:val="24"/>
          <w:szCs w:val="24"/>
        </w:rPr>
        <w:br/>
        <w:t xml:space="preserve">Fax: </w:t>
      </w:r>
      <w:r w:rsidRPr="00654B9C">
        <w:rPr>
          <w:rFonts w:ascii="Calibri" w:hAnsi="Calibri" w:cs="Arial"/>
          <w:b/>
          <w:sz w:val="24"/>
          <w:szCs w:val="24"/>
        </w:rPr>
        <w:tab/>
        <w:t>907-465-3476</w:t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</w:r>
      <w:r w:rsidRPr="00654B9C">
        <w:rPr>
          <w:rFonts w:ascii="Calibri" w:hAnsi="Calibri" w:cs="Arial"/>
          <w:b/>
          <w:sz w:val="24"/>
          <w:szCs w:val="24"/>
        </w:rPr>
        <w:tab/>
        <w:t xml:space="preserve">Fax: </w:t>
      </w:r>
      <w:r w:rsidRPr="00654B9C">
        <w:rPr>
          <w:rFonts w:ascii="Calibri" w:hAnsi="Calibri" w:cs="Arial"/>
          <w:b/>
          <w:sz w:val="24"/>
          <w:szCs w:val="24"/>
        </w:rPr>
        <w:tab/>
        <w:t>907-465-5241</w:t>
      </w:r>
      <w:r w:rsidR="008A0955" w:rsidRPr="00654B9C">
        <w:rPr>
          <w:rFonts w:ascii="Calibri" w:hAnsi="Calibri"/>
          <w:sz w:val="24"/>
          <w:szCs w:val="24"/>
        </w:rPr>
        <w:tab/>
      </w:r>
      <w:r w:rsidR="008A0955" w:rsidRPr="00654B9C">
        <w:rPr>
          <w:rFonts w:ascii="Calibri" w:hAnsi="Calibri"/>
        </w:rPr>
        <w:tab/>
        <w:t xml:space="preserve">        </w:t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8A0955" w:rsidRPr="00654B9C">
        <w:rPr>
          <w:rFonts w:ascii="Calibri" w:hAnsi="Calibri"/>
        </w:rPr>
        <w:tab/>
      </w:r>
      <w:r w:rsidR="004E68BD" w:rsidRPr="00654B9C">
        <w:rPr>
          <w:rFonts w:ascii="Calibri" w:hAnsi="Calibri"/>
        </w:rPr>
        <w:tab/>
      </w:r>
      <w:r w:rsidR="004E68BD" w:rsidRPr="00654B9C">
        <w:rPr>
          <w:rFonts w:ascii="Calibri" w:hAnsi="Calibri"/>
        </w:rPr>
        <w:tab/>
      </w:r>
      <w:r w:rsidR="004E68BD" w:rsidRPr="00654B9C">
        <w:rPr>
          <w:rFonts w:ascii="Calibri" w:hAnsi="Calibri"/>
        </w:rPr>
        <w:tab/>
      </w:r>
    </w:p>
    <w:p w:rsidR="008A0955" w:rsidRPr="00654B9C" w:rsidRDefault="00FB2F95">
      <w:pPr>
        <w:pStyle w:val="Heading3"/>
        <w:rPr>
          <w:rFonts w:ascii="Calibri" w:hAnsi="Calibri"/>
          <w:b w:val="0"/>
        </w:rPr>
      </w:pPr>
      <w:r w:rsidRPr="00654B9C">
        <w:rPr>
          <w:rFonts w:ascii="Calibri" w:hAnsi="Calibri"/>
        </w:rPr>
        <w:t>SENATE EDUCATION</w:t>
      </w:r>
      <w:r w:rsidR="008A0955" w:rsidRPr="00654B9C">
        <w:rPr>
          <w:rFonts w:ascii="Calibri" w:hAnsi="Calibri"/>
        </w:rPr>
        <w:t xml:space="preserve"> COMMITTEE</w:t>
      </w:r>
    </w:p>
    <w:p w:rsidR="008A0955" w:rsidRPr="00654B9C" w:rsidRDefault="00FB2F95">
      <w:pPr>
        <w:pStyle w:val="Heading3"/>
        <w:rPr>
          <w:rFonts w:ascii="Calibri" w:hAnsi="Calibri"/>
          <w:sz w:val="24"/>
        </w:rPr>
      </w:pPr>
      <w:r w:rsidRPr="00654B9C">
        <w:rPr>
          <w:rFonts w:ascii="Calibri" w:hAnsi="Calibri"/>
          <w:sz w:val="24"/>
        </w:rPr>
        <w:t>Senators Kevin Meyer &amp; Joe Thomas, Co-Chairs</w:t>
      </w:r>
    </w:p>
    <w:p w:rsidR="008A0955" w:rsidRPr="00654B9C" w:rsidRDefault="008A0955">
      <w:pPr>
        <w:rPr>
          <w:rFonts w:ascii="Calibri" w:hAnsi="Calibri"/>
        </w:rPr>
      </w:pPr>
    </w:p>
    <w:p w:rsidR="00D21E1D" w:rsidRDefault="0026005D" w:rsidP="0026005D">
      <w:r>
        <w:t xml:space="preserve"> </w:t>
      </w:r>
    </w:p>
    <w:p w:rsidR="006F2303" w:rsidRDefault="006F2303" w:rsidP="0026005D"/>
    <w:p w:rsidR="002D7AAC" w:rsidRDefault="002D7AAC" w:rsidP="006F2303">
      <w:pPr>
        <w:rPr>
          <w:b/>
          <w:sz w:val="36"/>
          <w:szCs w:val="36"/>
        </w:rPr>
      </w:pPr>
      <w:r>
        <w:rPr>
          <w:b/>
          <w:sz w:val="36"/>
          <w:szCs w:val="36"/>
        </w:rPr>
        <w:t>Senate Bill 84</w:t>
      </w:r>
    </w:p>
    <w:p w:rsidR="006F2303" w:rsidRPr="00D305A0" w:rsidRDefault="006F2303" w:rsidP="006F2303">
      <w:pPr>
        <w:rPr>
          <w:b/>
          <w:sz w:val="36"/>
          <w:szCs w:val="36"/>
        </w:rPr>
      </w:pPr>
      <w:r w:rsidRPr="00D305A0">
        <w:rPr>
          <w:b/>
          <w:sz w:val="36"/>
          <w:szCs w:val="36"/>
        </w:rPr>
        <w:t>Vocational Education Factor</w:t>
      </w:r>
    </w:p>
    <w:p w:rsidR="006F2303" w:rsidRDefault="002D7AAC" w:rsidP="006F2303">
      <w:pPr>
        <w:rPr>
          <w:sz w:val="24"/>
          <w:szCs w:val="24"/>
        </w:rPr>
      </w:pPr>
      <w:r>
        <w:rPr>
          <w:sz w:val="24"/>
          <w:szCs w:val="24"/>
        </w:rPr>
        <w:t>As proposed in SB 84, t</w:t>
      </w:r>
      <w:r w:rsidR="006F2303" w:rsidRPr="006F2303">
        <w:rPr>
          <w:sz w:val="24"/>
          <w:szCs w:val="24"/>
        </w:rPr>
        <w:t xml:space="preserve">he vocational education factor is </w:t>
      </w:r>
      <w:r w:rsidR="006F2303">
        <w:rPr>
          <w:sz w:val="24"/>
          <w:szCs w:val="24"/>
        </w:rPr>
        <w:t xml:space="preserve">an addition to the current funding formula. It is calculated after the Adjusted Average Daily Membership and District Cost factor come into play. </w:t>
      </w:r>
    </w:p>
    <w:p w:rsidR="006F2303" w:rsidRDefault="006F2303" w:rsidP="006F2303">
      <w:pPr>
        <w:rPr>
          <w:sz w:val="24"/>
          <w:szCs w:val="24"/>
        </w:rPr>
      </w:pPr>
    </w:p>
    <w:p w:rsidR="006F2303" w:rsidRPr="00D305A0" w:rsidRDefault="006F2303" w:rsidP="006F2303">
      <w:pPr>
        <w:rPr>
          <w:sz w:val="28"/>
          <w:szCs w:val="28"/>
          <w:u w:val="single"/>
        </w:rPr>
      </w:pPr>
      <w:r w:rsidRPr="00D305A0">
        <w:rPr>
          <w:sz w:val="28"/>
          <w:szCs w:val="28"/>
          <w:u w:val="single"/>
        </w:rPr>
        <w:t>Current Formula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 xml:space="preserve">Step 1 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Adjust the ADM for school size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1a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Review the Hold Harmless eligibility (in case of a greater than 5% decrease in ADM)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 xml:space="preserve">Step 2 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Apply District Cost Factor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3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Apply Special Needs, Vocational Education, Gifted and Talented and Bilingual Ed factors (1.20)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4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Add Intensive Services Counts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5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Add Correspondence Students Counts</w:t>
      </w:r>
    </w:p>
    <w:p w:rsidR="006F2303" w:rsidRDefault="006F2303" w:rsidP="006F2303"/>
    <w:p w:rsidR="006F2303" w:rsidRDefault="006F2303" w:rsidP="006F2303"/>
    <w:p w:rsidR="006F2303" w:rsidRDefault="006F2303" w:rsidP="006F2303"/>
    <w:p w:rsidR="006F2303" w:rsidRPr="00D305A0" w:rsidRDefault="006F2303" w:rsidP="006F2303">
      <w:pPr>
        <w:rPr>
          <w:sz w:val="28"/>
          <w:szCs w:val="28"/>
          <w:u w:val="single"/>
        </w:rPr>
      </w:pPr>
      <w:r w:rsidRPr="00D305A0">
        <w:rPr>
          <w:sz w:val="28"/>
          <w:szCs w:val="28"/>
          <w:u w:val="single"/>
        </w:rPr>
        <w:t>Under SB 84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 xml:space="preserve">Step 1 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Adjust the ADM for school size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1a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 xml:space="preserve">Review the Hold Harmless eligibility (in case of a greater than 5% decrease in ADM) 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 xml:space="preserve">Step 2 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Apply District Cost Factor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3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Apply Special Needs, Vocational Education, Gifted and Talented and Bilingual Ed factors (1.20)</w:t>
      </w:r>
    </w:p>
    <w:p w:rsidR="006F2303" w:rsidRPr="00C62667" w:rsidRDefault="006F2303" w:rsidP="006F2303">
      <w:pPr>
        <w:rPr>
          <w:b/>
          <w:sz w:val="22"/>
          <w:szCs w:val="22"/>
        </w:rPr>
      </w:pPr>
      <w:r w:rsidRPr="00C62667">
        <w:rPr>
          <w:b/>
          <w:sz w:val="22"/>
          <w:szCs w:val="22"/>
        </w:rPr>
        <w:t>Step 4</w:t>
      </w:r>
      <w:r w:rsidR="002D7AAC">
        <w:rPr>
          <w:b/>
          <w:sz w:val="22"/>
          <w:szCs w:val="22"/>
        </w:rPr>
        <w:tab/>
      </w:r>
      <w:r w:rsidR="002D7AAC">
        <w:rPr>
          <w:b/>
          <w:sz w:val="22"/>
          <w:szCs w:val="22"/>
        </w:rPr>
        <w:tab/>
      </w:r>
      <w:r w:rsidRPr="00C62667">
        <w:rPr>
          <w:b/>
          <w:sz w:val="22"/>
          <w:szCs w:val="22"/>
        </w:rPr>
        <w:t>Apply Vocational Education Factor (1.01)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5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Add Intensive Services Counts</w:t>
      </w:r>
    </w:p>
    <w:p w:rsidR="006F2303" w:rsidRPr="00C62667" w:rsidRDefault="006F2303" w:rsidP="006F2303">
      <w:pPr>
        <w:rPr>
          <w:sz w:val="22"/>
          <w:szCs w:val="22"/>
        </w:rPr>
      </w:pPr>
      <w:r w:rsidRPr="00C62667">
        <w:rPr>
          <w:sz w:val="22"/>
          <w:szCs w:val="22"/>
        </w:rPr>
        <w:t>Step 6</w:t>
      </w:r>
      <w:r w:rsidR="002D7AAC">
        <w:rPr>
          <w:sz w:val="22"/>
          <w:szCs w:val="22"/>
        </w:rPr>
        <w:tab/>
      </w:r>
      <w:r w:rsidR="002D7AAC">
        <w:rPr>
          <w:sz w:val="22"/>
          <w:szCs w:val="22"/>
        </w:rPr>
        <w:tab/>
      </w:r>
      <w:r w:rsidRPr="00C62667">
        <w:rPr>
          <w:sz w:val="22"/>
          <w:szCs w:val="22"/>
        </w:rPr>
        <w:t>Add Correspondence Students Counts</w:t>
      </w:r>
    </w:p>
    <w:p w:rsidR="006F2303" w:rsidRDefault="006F2303" w:rsidP="006F2303"/>
    <w:p w:rsidR="006F2303" w:rsidRPr="0026005D" w:rsidRDefault="006F2303" w:rsidP="0026005D"/>
    <w:sectPr w:rsidR="006F2303" w:rsidRPr="0026005D" w:rsidSect="0026005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524" w:rsidRDefault="00233524">
      <w:r>
        <w:separator/>
      </w:r>
    </w:p>
  </w:endnote>
  <w:endnote w:type="continuationSeparator" w:id="0">
    <w:p w:rsidR="00233524" w:rsidRDefault="0023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4B" w:rsidRDefault="00FD3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04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44B" w:rsidRDefault="0014044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4B" w:rsidRDefault="0014044B" w:rsidP="00253F4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524" w:rsidRDefault="00233524">
      <w:r>
        <w:separator/>
      </w:r>
    </w:p>
  </w:footnote>
  <w:footnote w:type="continuationSeparator" w:id="0">
    <w:p w:rsidR="00233524" w:rsidRDefault="00233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F95"/>
    <w:rsid w:val="0014044B"/>
    <w:rsid w:val="00162DFF"/>
    <w:rsid w:val="00166552"/>
    <w:rsid w:val="001829A6"/>
    <w:rsid w:val="00233524"/>
    <w:rsid w:val="00253F42"/>
    <w:rsid w:val="0026005D"/>
    <w:rsid w:val="002C334B"/>
    <w:rsid w:val="002D15BA"/>
    <w:rsid w:val="002D2951"/>
    <w:rsid w:val="002D7AAC"/>
    <w:rsid w:val="00313FA2"/>
    <w:rsid w:val="004E68BD"/>
    <w:rsid w:val="005509B6"/>
    <w:rsid w:val="00561E56"/>
    <w:rsid w:val="005B1615"/>
    <w:rsid w:val="00654B9C"/>
    <w:rsid w:val="006C433F"/>
    <w:rsid w:val="006C5A0B"/>
    <w:rsid w:val="006F2303"/>
    <w:rsid w:val="007A7BD6"/>
    <w:rsid w:val="007F0E2A"/>
    <w:rsid w:val="00800F9B"/>
    <w:rsid w:val="00857176"/>
    <w:rsid w:val="00886CF1"/>
    <w:rsid w:val="008A0955"/>
    <w:rsid w:val="00912F90"/>
    <w:rsid w:val="00957AF7"/>
    <w:rsid w:val="009D1D87"/>
    <w:rsid w:val="009F4238"/>
    <w:rsid w:val="00AC675F"/>
    <w:rsid w:val="00B259C4"/>
    <w:rsid w:val="00B60DEB"/>
    <w:rsid w:val="00B66924"/>
    <w:rsid w:val="00BC64AB"/>
    <w:rsid w:val="00C62667"/>
    <w:rsid w:val="00D132E8"/>
    <w:rsid w:val="00D21E1D"/>
    <w:rsid w:val="00D8665D"/>
    <w:rsid w:val="00DA6B86"/>
    <w:rsid w:val="00DB4AEC"/>
    <w:rsid w:val="00DD3AAC"/>
    <w:rsid w:val="00E15090"/>
    <w:rsid w:val="00E33597"/>
    <w:rsid w:val="00E6397F"/>
    <w:rsid w:val="00E90298"/>
    <w:rsid w:val="00F36A22"/>
    <w:rsid w:val="00F645D4"/>
    <w:rsid w:val="00FB2F95"/>
    <w:rsid w:val="00FD3A00"/>
    <w:rsid w:val="00FD3DC5"/>
    <w:rsid w:val="00FD77A6"/>
    <w:rsid w:val="00FE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DFF"/>
  </w:style>
  <w:style w:type="paragraph" w:styleId="Heading1">
    <w:name w:val="heading 1"/>
    <w:basedOn w:val="Normal"/>
    <w:next w:val="Normal"/>
    <w:qFormat/>
    <w:rsid w:val="00162DFF"/>
    <w:pPr>
      <w:keepNext/>
      <w:ind w:left="288" w:right="1008" w:firstLine="72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62DFF"/>
    <w:pPr>
      <w:keepNext/>
      <w:ind w:left="1728" w:right="1728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62DFF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162DFF"/>
    <w:pPr>
      <w:keepNext/>
      <w:ind w:left="1008" w:right="1008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62DFF"/>
    <w:pPr>
      <w:keepNext/>
      <w:ind w:left="1008" w:right="1008"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162DFF"/>
    <w:pPr>
      <w:keepNext/>
      <w:ind w:left="1008" w:right="1728" w:firstLine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162DFF"/>
    <w:pPr>
      <w:keepNext/>
      <w:ind w:left="1008"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62DFF"/>
    <w:pPr>
      <w:keepNext/>
      <w:ind w:left="720" w:firstLine="72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162DFF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2DF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62D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2DFF"/>
  </w:style>
  <w:style w:type="paragraph" w:styleId="BlockText">
    <w:name w:val="Block Text"/>
    <w:basedOn w:val="Normal"/>
    <w:rsid w:val="00162DFF"/>
    <w:pPr>
      <w:ind w:left="1440" w:right="720"/>
    </w:pPr>
    <w:rPr>
      <w:sz w:val="24"/>
    </w:rPr>
  </w:style>
  <w:style w:type="paragraph" w:styleId="BalloonText">
    <w:name w:val="Balloon Text"/>
    <w:basedOn w:val="Normal"/>
    <w:link w:val="BalloonTextChar"/>
    <w:rsid w:val="002D2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95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C3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E:\Graphics%20Docs\TIFF\goodseal2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HOUSE OF REPRESENTATIVES</vt:lpstr>
    </vt:vector>
  </TitlesOfParts>
  <Company>State of Alaska</Company>
  <LinksUpToDate>false</LinksUpToDate>
  <CharactersWithSpaces>1569</CharactersWithSpaces>
  <SharedDoc>false</SharedDoc>
  <HLinks>
    <vt:vector size="6" baseType="variant">
      <vt:variant>
        <vt:i4>41</vt:i4>
      </vt:variant>
      <vt:variant>
        <vt:i4>-1</vt:i4>
      </vt:variant>
      <vt:variant>
        <vt:i4>1026</vt:i4>
      </vt:variant>
      <vt:variant>
        <vt:i4>1</vt:i4>
      </vt:variant>
      <vt:variant>
        <vt:lpwstr>E:\Graphics Docs\TIFF\goodseal2.tif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HOUSE OF REPRESENTATIVES</dc:title>
  <dc:creator>Legislative Agency</dc:creator>
  <cp:lastModifiedBy>Administrator</cp:lastModifiedBy>
  <cp:revision>2</cp:revision>
  <cp:lastPrinted>2011-04-05T23:54:00Z</cp:lastPrinted>
  <dcterms:created xsi:type="dcterms:W3CDTF">2011-04-09T21:36:00Z</dcterms:created>
  <dcterms:modified xsi:type="dcterms:W3CDTF">2011-04-09T21:36:00Z</dcterms:modified>
</cp:coreProperties>
</file>