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44950" w14:textId="77777777" w:rsidR="005F4804" w:rsidRDefault="005F4804">
      <w:pPr>
        <w:ind w:left="-720" w:right="-720"/>
        <w:jc w:val="center"/>
      </w:pPr>
    </w:p>
    <w:p w14:paraId="135D5490" w14:textId="77777777" w:rsidR="005F4804" w:rsidRDefault="005F4804">
      <w:pPr>
        <w:ind w:left="-720" w:right="-720"/>
        <w:jc w:val="center"/>
      </w:pPr>
    </w:p>
    <w:p w14:paraId="7E81CB43" w14:textId="77777777" w:rsidR="005F4804" w:rsidRDefault="00193B2E">
      <w:pPr>
        <w:ind w:left="-720" w:right="-720"/>
        <w:jc w:val="center"/>
      </w:pPr>
      <w:r>
        <w:rPr>
          <w:noProof/>
        </w:rPr>
        <w:drawing>
          <wp:inline distT="0" distB="0" distL="0" distR="0" wp14:anchorId="3D3DECBA" wp14:editId="0BAF7C28">
            <wp:extent cx="3239770" cy="825500"/>
            <wp:effectExtent l="25400" t="0" r="114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FB6F6" w14:textId="77777777" w:rsidR="005F4804" w:rsidRDefault="005F4804">
      <w:pPr>
        <w:ind w:left="-720" w:right="-720"/>
        <w:rPr>
          <w:rFonts w:ascii="Britannic Bold" w:eastAsia="Times New Roman" w:hAnsi="Britannic Bold" w:cs="Britannic Bold"/>
          <w:b/>
          <w:bCs/>
          <w:i/>
          <w:iCs/>
          <w:color w:val="808080"/>
          <w:sz w:val="28"/>
          <w:szCs w:val="28"/>
        </w:rPr>
      </w:pPr>
      <w:r>
        <w:rPr>
          <w:rFonts w:ascii="Andy" w:eastAsia="Times New Roman" w:hAnsi="Andy" w:cs="Andy"/>
          <w:sz w:val="32"/>
          <w:szCs w:val="32"/>
        </w:rPr>
        <w:t xml:space="preserve">    </w:t>
      </w:r>
      <w:r w:rsidR="00193B2E">
        <w:rPr>
          <w:rFonts w:ascii="Andy" w:eastAsia="Times New Roman" w:hAnsi="Andy" w:cs="Andy"/>
          <w:sz w:val="32"/>
          <w:szCs w:val="32"/>
        </w:rPr>
        <w:t xml:space="preserve">             </w:t>
      </w:r>
      <w:r>
        <w:rPr>
          <w:rFonts w:ascii="Britannic Bold" w:eastAsia="Times New Roman" w:hAnsi="Britannic Bold" w:cs="Britannic Bold"/>
          <w:b/>
          <w:bCs/>
          <w:i/>
          <w:iCs/>
          <w:color w:val="808080"/>
          <w:sz w:val="28"/>
          <w:szCs w:val="28"/>
        </w:rPr>
        <w:t>PO Box 2850, Valdez, Alaska 99686</w:t>
      </w:r>
    </w:p>
    <w:p w14:paraId="76FACB50" w14:textId="77777777" w:rsidR="005F4804" w:rsidRDefault="005F4804">
      <w:pPr>
        <w:ind w:left="-720" w:right="-720"/>
        <w:jc w:val="center"/>
      </w:pPr>
    </w:p>
    <w:p w14:paraId="0E56B500" w14:textId="77777777" w:rsidR="005F4804" w:rsidRPr="00193B2E" w:rsidRDefault="005F4804">
      <w:pPr>
        <w:rPr>
          <w:sz w:val="22"/>
        </w:rPr>
      </w:pPr>
      <w:r w:rsidRPr="00193B2E">
        <w:rPr>
          <w:sz w:val="22"/>
        </w:rPr>
        <w:t>From: Prince William Charter Boat Association</w:t>
      </w:r>
    </w:p>
    <w:p w14:paraId="2F6A7B12" w14:textId="77777777" w:rsidR="005F4804" w:rsidRPr="00193B2E" w:rsidRDefault="0017226F">
      <w:pPr>
        <w:rPr>
          <w:sz w:val="22"/>
        </w:rPr>
      </w:pPr>
      <w:r>
        <w:rPr>
          <w:sz w:val="22"/>
        </w:rPr>
        <w:t>Sent:  31 March 2013</w:t>
      </w:r>
    </w:p>
    <w:p w14:paraId="2300329D" w14:textId="77777777" w:rsidR="005F4804" w:rsidRDefault="005F4804" w:rsidP="0017226F">
      <w:pPr>
        <w:rPr>
          <w:sz w:val="22"/>
        </w:rPr>
      </w:pPr>
      <w:r w:rsidRPr="00193B2E">
        <w:rPr>
          <w:sz w:val="22"/>
        </w:rPr>
        <w:t xml:space="preserve">To: </w:t>
      </w:r>
      <w:r w:rsidR="00322364" w:rsidRPr="00322364">
        <w:rPr>
          <w:sz w:val="22"/>
        </w:rPr>
        <w:t>Senator.Kevin.Meyer@akleg.gov</w:t>
      </w:r>
    </w:p>
    <w:p w14:paraId="59A2790A" w14:textId="77777777" w:rsidR="0017226F" w:rsidRPr="00193B2E" w:rsidRDefault="0017226F" w:rsidP="0017226F">
      <w:pPr>
        <w:rPr>
          <w:sz w:val="22"/>
        </w:rPr>
      </w:pPr>
      <w:r>
        <w:rPr>
          <w:sz w:val="22"/>
        </w:rPr>
        <w:t xml:space="preserve">Cc: </w:t>
      </w:r>
      <w:hyperlink r:id="rId8" w:history="1">
        <w:r w:rsidR="00322364" w:rsidRPr="00AC4A72">
          <w:rPr>
            <w:rStyle w:val="Hyperlink"/>
            <w:sz w:val="22"/>
          </w:rPr>
          <w:t>Senator.Mike.Dunleavy@akleg.gov</w:t>
        </w:r>
      </w:hyperlink>
      <w:r w:rsidR="00322364">
        <w:rPr>
          <w:sz w:val="22"/>
        </w:rPr>
        <w:t>,</w:t>
      </w:r>
      <w:r w:rsidR="00322364" w:rsidRPr="00322364">
        <w:t xml:space="preserve"> </w:t>
      </w:r>
      <w:hyperlink r:id="rId9" w:history="1">
        <w:r w:rsidR="00322364" w:rsidRPr="00AC4A72">
          <w:rPr>
            <w:rStyle w:val="Hyperlink"/>
            <w:sz w:val="22"/>
          </w:rPr>
          <w:t>Senator.Charlie.Huggins@akleg.gov</w:t>
        </w:r>
      </w:hyperlink>
      <w:r w:rsidR="00322364">
        <w:rPr>
          <w:sz w:val="22"/>
        </w:rPr>
        <w:tab/>
      </w:r>
    </w:p>
    <w:p w14:paraId="490A63D3" w14:textId="77777777" w:rsidR="005F4804" w:rsidRPr="00193B2E" w:rsidRDefault="005F4804">
      <w:pPr>
        <w:rPr>
          <w:sz w:val="22"/>
        </w:rPr>
      </w:pPr>
    </w:p>
    <w:p w14:paraId="2EA484C6" w14:textId="77777777" w:rsidR="005F4804" w:rsidRPr="00193B2E" w:rsidRDefault="005F4804">
      <w:pPr>
        <w:rPr>
          <w:sz w:val="22"/>
        </w:rPr>
      </w:pPr>
      <w:r w:rsidRPr="00193B2E">
        <w:rPr>
          <w:sz w:val="22"/>
        </w:rPr>
        <w:t>Dear Senators;</w:t>
      </w:r>
    </w:p>
    <w:p w14:paraId="788661B7" w14:textId="77777777" w:rsidR="005F4804" w:rsidRPr="00193B2E" w:rsidRDefault="005F4804">
      <w:pPr>
        <w:rPr>
          <w:sz w:val="22"/>
        </w:rPr>
      </w:pPr>
      <w:r w:rsidRPr="00193B2E">
        <w:rPr>
          <w:sz w:val="22"/>
        </w:rPr>
        <w:t xml:space="preserve">The Prince William Sound Charter Boat Association represents 27 charter businesses in Prince William Sound.  We stand as one voice in opposition to Senate </w:t>
      </w:r>
      <w:r w:rsidR="00A3284C">
        <w:rPr>
          <w:sz w:val="22"/>
        </w:rPr>
        <w:t>Bill 79</w:t>
      </w:r>
      <w:r w:rsidRPr="00193B2E">
        <w:rPr>
          <w:sz w:val="22"/>
        </w:rPr>
        <w:t>.  We submit the following concerns:</w:t>
      </w:r>
    </w:p>
    <w:p w14:paraId="565F95C0" w14:textId="77777777" w:rsidR="005F4804" w:rsidRPr="00193B2E" w:rsidRDefault="005F4804" w:rsidP="00193B2E">
      <w:pPr>
        <w:ind w:left="1080" w:hanging="360"/>
        <w:rPr>
          <w:sz w:val="22"/>
        </w:rPr>
      </w:pPr>
      <w:r w:rsidRPr="00193B2E">
        <w:rPr>
          <w:sz w:val="22"/>
        </w:rPr>
        <w:t>1.</w:t>
      </w:r>
      <w:r w:rsidRPr="00193B2E">
        <w:rPr>
          <w:sz w:val="22"/>
        </w:rPr>
        <w:tab/>
        <w:t>This proposed bill adds yet another layer of bureaucracy that adds no benefit for individual charter businessmen and women or the people we serve.</w:t>
      </w:r>
    </w:p>
    <w:p w14:paraId="2C00D2B9" w14:textId="77777777" w:rsidR="005F4804" w:rsidRPr="00193B2E" w:rsidRDefault="005F4804" w:rsidP="00193B2E">
      <w:pPr>
        <w:ind w:left="1080" w:hanging="360"/>
        <w:rPr>
          <w:sz w:val="22"/>
        </w:rPr>
      </w:pPr>
      <w:r w:rsidRPr="00193B2E">
        <w:rPr>
          <w:sz w:val="22"/>
        </w:rPr>
        <w:t>2.</w:t>
      </w:r>
      <w:r w:rsidRPr="00193B2E">
        <w:rPr>
          <w:sz w:val="22"/>
        </w:rPr>
        <w:tab/>
        <w:t>Adds more expense to operators already suffering with over regulation and the dollar costs of such regulation.</w:t>
      </w:r>
    </w:p>
    <w:p w14:paraId="36A0D33B" w14:textId="77777777" w:rsidR="005F4804" w:rsidRPr="00193B2E" w:rsidRDefault="005F4804" w:rsidP="00193B2E">
      <w:pPr>
        <w:ind w:left="1080" w:hanging="360"/>
        <w:rPr>
          <w:sz w:val="22"/>
        </w:rPr>
      </w:pPr>
      <w:r w:rsidRPr="00193B2E">
        <w:rPr>
          <w:sz w:val="22"/>
        </w:rPr>
        <w:t>3.</w:t>
      </w:r>
      <w:r w:rsidRPr="00193B2E">
        <w:rPr>
          <w:sz w:val="22"/>
        </w:rPr>
        <w:tab/>
        <w:t>We already have one of the highest safety records in the country. No causalities period!</w:t>
      </w:r>
    </w:p>
    <w:p w14:paraId="52D457F9" w14:textId="77777777" w:rsidR="005F4804" w:rsidRPr="00193B2E" w:rsidRDefault="005F4804" w:rsidP="00193B2E">
      <w:pPr>
        <w:ind w:left="1080" w:hanging="360"/>
        <w:rPr>
          <w:sz w:val="22"/>
        </w:rPr>
      </w:pPr>
      <w:r w:rsidRPr="00193B2E">
        <w:rPr>
          <w:sz w:val="22"/>
        </w:rPr>
        <w:t>4.</w:t>
      </w:r>
      <w:r w:rsidRPr="00193B2E">
        <w:rPr>
          <w:sz w:val="22"/>
        </w:rPr>
        <w:tab/>
        <w:t>The proposed bill would all but eliminate new personal from entering the industry within a few years.</w:t>
      </w:r>
    </w:p>
    <w:p w14:paraId="373FC79F" w14:textId="77777777" w:rsidR="005F4804" w:rsidRPr="00193B2E" w:rsidRDefault="005F4804" w:rsidP="00193B2E">
      <w:pPr>
        <w:ind w:left="1080" w:hanging="360"/>
        <w:rPr>
          <w:sz w:val="22"/>
        </w:rPr>
      </w:pPr>
      <w:r w:rsidRPr="00193B2E">
        <w:rPr>
          <w:sz w:val="22"/>
        </w:rPr>
        <w:t>5.</w:t>
      </w:r>
      <w:r w:rsidRPr="00193B2E">
        <w:rPr>
          <w:sz w:val="22"/>
        </w:rPr>
        <w:tab/>
        <w:t>This bill would result in higher consumer cost over time and limit availability to safe reliable services to the average resident and consum</w:t>
      </w:r>
      <w:r w:rsidR="00193B2E" w:rsidRPr="00193B2E">
        <w:rPr>
          <w:sz w:val="22"/>
        </w:rPr>
        <w:t xml:space="preserve">er.  The bill would encourage </w:t>
      </w:r>
      <w:r w:rsidRPr="00193B2E">
        <w:rPr>
          <w:sz w:val="22"/>
        </w:rPr>
        <w:t xml:space="preserve">private boat owners with friends to take more risk to avoid the increased cost of safe reliable charter services. </w:t>
      </w:r>
    </w:p>
    <w:p w14:paraId="24D9E246" w14:textId="4B5B13A8" w:rsidR="005F4804" w:rsidRPr="00DA63BE" w:rsidRDefault="00F45955" w:rsidP="00337B27">
      <w:pPr>
        <w:pStyle w:val="Default"/>
        <w:ind w:left="720"/>
      </w:pPr>
      <w:r>
        <w:rPr>
          <w:sz w:val="22"/>
        </w:rPr>
        <w:t>6.</w:t>
      </w:r>
      <w:r>
        <w:rPr>
          <w:sz w:val="22"/>
        </w:rPr>
        <w:tab/>
        <w:t xml:space="preserve">Most importantly, this bill is drafted in </w:t>
      </w:r>
      <w:r w:rsidR="005F4804" w:rsidRPr="00193B2E">
        <w:rPr>
          <w:sz w:val="22"/>
        </w:rPr>
        <w:t>an attempt to curtail t</w:t>
      </w:r>
      <w:r w:rsidR="00193B2E" w:rsidRPr="00193B2E">
        <w:rPr>
          <w:sz w:val="22"/>
        </w:rPr>
        <w:t>he growth in guide services</w:t>
      </w:r>
      <w:r>
        <w:rPr>
          <w:sz w:val="22"/>
        </w:rPr>
        <w:t xml:space="preserve"> by a select group</w:t>
      </w:r>
      <w:r w:rsidR="00800CE0">
        <w:rPr>
          <w:sz w:val="22"/>
        </w:rPr>
        <w:t>/groups in</w:t>
      </w:r>
      <w:r>
        <w:rPr>
          <w:sz w:val="22"/>
        </w:rPr>
        <w:t xml:space="preserve"> over crowded area</w:t>
      </w:r>
      <w:r w:rsidR="00800CE0">
        <w:rPr>
          <w:sz w:val="22"/>
        </w:rPr>
        <w:t>s</w:t>
      </w:r>
      <w:r>
        <w:rPr>
          <w:sz w:val="22"/>
        </w:rPr>
        <w:t xml:space="preserve"> like the Kenai River. </w:t>
      </w:r>
      <w:r w:rsidR="00193B2E" w:rsidRPr="00193B2E">
        <w:rPr>
          <w:sz w:val="22"/>
        </w:rPr>
        <w:t xml:space="preserve">  </w:t>
      </w:r>
      <w:r w:rsidR="00322364">
        <w:rPr>
          <w:sz w:val="22"/>
        </w:rPr>
        <w:t xml:space="preserve">In 2011, </w:t>
      </w:r>
      <w:r w:rsidR="005F4804" w:rsidRPr="00193B2E">
        <w:rPr>
          <w:sz w:val="22"/>
        </w:rPr>
        <w:t>the</w:t>
      </w:r>
      <w:r w:rsidR="00322364">
        <w:rPr>
          <w:sz w:val="22"/>
        </w:rPr>
        <w:t xml:space="preserve"> Charter Halibut Permit system took effect and as a result Valdez has gone from a high of 1400 charter trips in 2000 to a mere 592 in 2011.</w:t>
      </w:r>
      <w:r w:rsidR="00800CE0">
        <w:rPr>
          <w:sz w:val="22"/>
        </w:rPr>
        <w:t xml:space="preserve">  The department </w:t>
      </w:r>
      <w:r w:rsidR="004531BE">
        <w:rPr>
          <w:sz w:val="22"/>
        </w:rPr>
        <w:t>stated in 2004 that the current sport</w:t>
      </w:r>
      <w:r w:rsidR="00E60358">
        <w:rPr>
          <w:sz w:val="22"/>
        </w:rPr>
        <w:t xml:space="preserve"> </w:t>
      </w:r>
      <w:r w:rsidR="004531BE">
        <w:rPr>
          <w:sz w:val="22"/>
        </w:rPr>
        <w:t xml:space="preserve">fish guide license requirement would “protect and improve” the state sport fishing resources.   If </w:t>
      </w:r>
      <w:r w:rsidR="003906CD">
        <w:rPr>
          <w:sz w:val="22"/>
        </w:rPr>
        <w:t>“</w:t>
      </w:r>
      <w:r w:rsidR="004531BE">
        <w:rPr>
          <w:sz w:val="22"/>
        </w:rPr>
        <w:t>improving</w:t>
      </w:r>
      <w:proofErr w:type="gramStart"/>
      <w:r w:rsidR="003906CD">
        <w:rPr>
          <w:sz w:val="22"/>
        </w:rPr>
        <w:t>”</w:t>
      </w:r>
      <w:proofErr w:type="gramEnd"/>
      <w:r w:rsidR="004531BE">
        <w:rPr>
          <w:sz w:val="22"/>
        </w:rPr>
        <w:t xml:space="preserve"> meant the loss of nearly 6000 angler days</w:t>
      </w:r>
      <w:r w:rsidR="00E60358">
        <w:rPr>
          <w:sz w:val="22"/>
        </w:rPr>
        <w:t xml:space="preserve"> and</w:t>
      </w:r>
      <w:r w:rsidR="004531BE">
        <w:rPr>
          <w:sz w:val="22"/>
        </w:rPr>
        <w:t xml:space="preserve"> $2M in charter s</w:t>
      </w:r>
      <w:r w:rsidR="008B5118">
        <w:rPr>
          <w:sz w:val="22"/>
        </w:rPr>
        <w:t>ales</w:t>
      </w:r>
      <w:r w:rsidR="00DE3491">
        <w:rPr>
          <w:sz w:val="22"/>
        </w:rPr>
        <w:t xml:space="preserve"> annually</w:t>
      </w:r>
      <w:r w:rsidR="00E60358">
        <w:rPr>
          <w:sz w:val="22"/>
        </w:rPr>
        <w:t xml:space="preserve"> then congrat</w:t>
      </w:r>
      <w:r w:rsidR="003906CD">
        <w:rPr>
          <w:sz w:val="22"/>
        </w:rPr>
        <w:t xml:space="preserve">ulations, mission accomplished.  Obviously the Valdez charter fleet would beg to differ.  </w:t>
      </w:r>
      <w:r w:rsidR="00A367D3">
        <w:rPr>
          <w:sz w:val="22"/>
        </w:rPr>
        <w:t xml:space="preserve"> This bill will do nothing but drive more men an</w:t>
      </w:r>
      <w:r w:rsidR="00437F0C">
        <w:rPr>
          <w:sz w:val="22"/>
        </w:rPr>
        <w:t>d</w:t>
      </w:r>
      <w:r w:rsidR="00A367D3">
        <w:rPr>
          <w:sz w:val="22"/>
        </w:rPr>
        <w:t xml:space="preserve"> women out of the industry and</w:t>
      </w:r>
      <w:r w:rsidR="003906CD">
        <w:rPr>
          <w:sz w:val="22"/>
        </w:rPr>
        <w:t xml:space="preserve"> add an additional layer of unnecessary</w:t>
      </w:r>
      <w:r w:rsidR="008B5118">
        <w:rPr>
          <w:sz w:val="22"/>
        </w:rPr>
        <w:t xml:space="preserve"> bureaucracy</w:t>
      </w:r>
      <w:r w:rsidR="007875B9">
        <w:rPr>
          <w:sz w:val="22"/>
        </w:rPr>
        <w:t xml:space="preserve">.  This bill does nothing to “assure sport fishing services compete in today’s market place” </w:t>
      </w:r>
      <w:r w:rsidR="00DA63BE">
        <w:rPr>
          <w:sz w:val="22"/>
        </w:rPr>
        <w:t xml:space="preserve">as stated in the sponsor statement </w:t>
      </w:r>
      <w:r w:rsidR="007875B9">
        <w:rPr>
          <w:sz w:val="22"/>
        </w:rPr>
        <w:t xml:space="preserve">when there are no fish in our rivers and fewer fish available in our oceans.  </w:t>
      </w:r>
      <w:r w:rsidR="00437F0C">
        <w:rPr>
          <w:sz w:val="22"/>
        </w:rPr>
        <w:t>If this bill is to assure the state is acting as diligent investor in the industry</w:t>
      </w:r>
      <w:r w:rsidR="00E03BE6">
        <w:rPr>
          <w:sz w:val="22"/>
        </w:rPr>
        <w:t>,</w:t>
      </w:r>
      <w:r w:rsidR="00437F0C">
        <w:rPr>
          <w:sz w:val="22"/>
        </w:rPr>
        <w:t xml:space="preserve"> then the state should prioritize the sport fish harvest.   After all</w:t>
      </w:r>
      <w:r w:rsidR="00337B27">
        <w:rPr>
          <w:sz w:val="22"/>
        </w:rPr>
        <w:t>, sport fish harvest supports $1.4 billion on less then 1% of the total resources harvested annual. U</w:t>
      </w:r>
      <w:r w:rsidR="008B5118">
        <w:rPr>
          <w:sz w:val="22"/>
        </w:rPr>
        <w:t>nless this bill can prioritize personal and sport fish harvest abov</w:t>
      </w:r>
      <w:r w:rsidR="00337B27">
        <w:rPr>
          <w:sz w:val="22"/>
        </w:rPr>
        <w:t xml:space="preserve">e those of commercial harvest, sport fishing will continue to be a poor investment.  The ONLY way to make this bill </w:t>
      </w:r>
      <w:r w:rsidR="00D35C27">
        <w:rPr>
          <w:sz w:val="22"/>
        </w:rPr>
        <w:t>palatable</w:t>
      </w:r>
      <w:r w:rsidR="00337B27">
        <w:rPr>
          <w:sz w:val="22"/>
        </w:rPr>
        <w:t xml:space="preserve"> would be to include a sport and personal use priority.</w:t>
      </w:r>
      <w:r w:rsidR="005F4804" w:rsidRPr="00193B2E">
        <w:rPr>
          <w:sz w:val="22"/>
        </w:rPr>
        <w:t xml:space="preserve"> </w:t>
      </w:r>
    </w:p>
    <w:p w14:paraId="55CA6428" w14:textId="77777777" w:rsidR="005F4804" w:rsidRPr="00193B2E" w:rsidRDefault="005F4804">
      <w:pPr>
        <w:ind w:left="1800"/>
        <w:rPr>
          <w:sz w:val="22"/>
        </w:rPr>
      </w:pPr>
    </w:p>
    <w:p w14:paraId="50712C5F" w14:textId="31C7518C" w:rsidR="005F4804" w:rsidRDefault="005F4804">
      <w:pPr>
        <w:rPr>
          <w:sz w:val="22"/>
        </w:rPr>
      </w:pPr>
      <w:r w:rsidRPr="00193B2E">
        <w:rPr>
          <w:sz w:val="22"/>
        </w:rPr>
        <w:t xml:space="preserve">The Prince William Sound Charter Boat Association members unanimously oppose this legislation, as </w:t>
      </w:r>
      <w:r w:rsidR="00D35C27">
        <w:rPr>
          <w:sz w:val="22"/>
        </w:rPr>
        <w:t>we have since the bill was first introduced.  Wasting time fighting this legislatio</w:t>
      </w:r>
      <w:r w:rsidR="00DE3491">
        <w:rPr>
          <w:sz w:val="22"/>
        </w:rPr>
        <w:t>n appears to be an annual event, please disregard and dispose SB79.</w:t>
      </w:r>
      <w:bookmarkStart w:id="0" w:name="_GoBack"/>
      <w:bookmarkEnd w:id="0"/>
      <w:r w:rsidRPr="00193B2E">
        <w:rPr>
          <w:sz w:val="22"/>
        </w:rPr>
        <w:t xml:space="preserve"> </w:t>
      </w:r>
    </w:p>
    <w:p w14:paraId="20C00A30" w14:textId="77777777" w:rsidR="00C45B17" w:rsidRDefault="00C45B17">
      <w:pPr>
        <w:rPr>
          <w:sz w:val="22"/>
        </w:rPr>
      </w:pPr>
    </w:p>
    <w:p w14:paraId="02538678" w14:textId="77777777" w:rsidR="00C45B17" w:rsidRDefault="00C45B17">
      <w:pPr>
        <w:rPr>
          <w:sz w:val="22"/>
        </w:rPr>
      </w:pPr>
    </w:p>
    <w:p w14:paraId="595A5174" w14:textId="77777777" w:rsidR="00C45B17" w:rsidRDefault="00C45B17">
      <w:pPr>
        <w:rPr>
          <w:sz w:val="22"/>
        </w:rPr>
      </w:pPr>
    </w:p>
    <w:p w14:paraId="78F3C141" w14:textId="77777777" w:rsidR="00C45B17" w:rsidRPr="00193B2E" w:rsidRDefault="00C45B17">
      <w:pPr>
        <w:rPr>
          <w:sz w:val="22"/>
        </w:rPr>
      </w:pPr>
    </w:p>
    <w:p w14:paraId="3A49E3F5" w14:textId="77777777" w:rsidR="005F4804" w:rsidRPr="00193B2E" w:rsidRDefault="005F4804" w:rsidP="00193B2E">
      <w:pPr>
        <w:ind w:left="4320" w:firstLine="720"/>
        <w:rPr>
          <w:sz w:val="22"/>
        </w:rPr>
      </w:pPr>
      <w:r w:rsidRPr="00193B2E">
        <w:rPr>
          <w:sz w:val="22"/>
        </w:rPr>
        <w:t>Sincerely,</w:t>
      </w:r>
    </w:p>
    <w:p w14:paraId="3FBB05E5" w14:textId="77777777" w:rsidR="005F4804" w:rsidRPr="00193B2E" w:rsidRDefault="00193B2E" w:rsidP="00193B2E">
      <w:pPr>
        <w:tabs>
          <w:tab w:val="left" w:pos="5120"/>
        </w:tabs>
        <w:rPr>
          <w:sz w:val="22"/>
        </w:rPr>
      </w:pPr>
      <w:r>
        <w:rPr>
          <w:sz w:val="22"/>
        </w:rPr>
        <w:tab/>
        <w:t>//Signed//</w:t>
      </w:r>
    </w:p>
    <w:p w14:paraId="04DDFE82" w14:textId="77777777" w:rsidR="005F4804" w:rsidRPr="00193B2E" w:rsidRDefault="005F4804" w:rsidP="00193B2E">
      <w:pPr>
        <w:ind w:left="4320" w:firstLine="720"/>
        <w:rPr>
          <w:sz w:val="22"/>
        </w:rPr>
      </w:pPr>
      <w:r w:rsidRPr="00193B2E">
        <w:rPr>
          <w:sz w:val="22"/>
        </w:rPr>
        <w:t>Melvin B. Grove Jr.</w:t>
      </w:r>
    </w:p>
    <w:p w14:paraId="53796C4F" w14:textId="77777777" w:rsidR="005F4804" w:rsidRPr="00193B2E" w:rsidRDefault="005F4804" w:rsidP="00193B2E">
      <w:pPr>
        <w:ind w:left="4320" w:right="-720" w:firstLine="720"/>
        <w:rPr>
          <w:sz w:val="22"/>
        </w:rPr>
      </w:pPr>
      <w:r w:rsidRPr="00193B2E">
        <w:rPr>
          <w:sz w:val="22"/>
        </w:rPr>
        <w:t>President, PWSCBA</w:t>
      </w:r>
    </w:p>
    <w:p w14:paraId="743CFD8B" w14:textId="77777777" w:rsidR="007E6242" w:rsidRDefault="005F4804" w:rsidP="00193B2E">
      <w:pPr>
        <w:ind w:left="4320" w:right="-720" w:firstLine="720"/>
        <w:rPr>
          <w:sz w:val="22"/>
        </w:rPr>
      </w:pPr>
      <w:r w:rsidRPr="00193B2E">
        <w:rPr>
          <w:sz w:val="22"/>
        </w:rPr>
        <w:t>(907) 440-9148</w:t>
      </w:r>
    </w:p>
    <w:p w14:paraId="62D7BE72" w14:textId="77777777" w:rsidR="00C45B17" w:rsidRDefault="00C45B17" w:rsidP="00193B2E">
      <w:pPr>
        <w:ind w:left="4320" w:right="-720" w:firstLine="720"/>
        <w:rPr>
          <w:sz w:val="22"/>
        </w:rPr>
      </w:pPr>
    </w:p>
    <w:p w14:paraId="09B20C7C" w14:textId="77777777" w:rsidR="00C45B17" w:rsidRDefault="00C45B17" w:rsidP="00193B2E">
      <w:pPr>
        <w:ind w:left="4320" w:right="-720" w:firstLine="720"/>
        <w:rPr>
          <w:sz w:val="22"/>
        </w:rPr>
      </w:pPr>
    </w:p>
    <w:p w14:paraId="0E95A833" w14:textId="77777777" w:rsidR="00C45B17" w:rsidRDefault="00C45B17" w:rsidP="00193B2E">
      <w:pPr>
        <w:ind w:left="4320" w:right="-720" w:firstLine="720"/>
        <w:rPr>
          <w:sz w:val="22"/>
        </w:rPr>
      </w:pPr>
    </w:p>
    <w:p w14:paraId="1E625404" w14:textId="77777777" w:rsidR="00C45B17" w:rsidRDefault="00C45B17" w:rsidP="00690B52">
      <w:pPr>
        <w:ind w:right="-720"/>
        <w:jc w:val="both"/>
      </w:pPr>
      <w:r>
        <w:rPr>
          <w:noProof/>
        </w:rPr>
        <w:drawing>
          <wp:inline distT="0" distB="0" distL="0" distR="0" wp14:anchorId="663AC32D" wp14:editId="775E7B79">
            <wp:extent cx="5486400" cy="37312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dez Logbook dat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B17" w:rsidSect="005F4804">
      <w:headerReference w:type="default" r:id="rId11"/>
      <w:footerReference w:type="default" r:id="rId12"/>
      <w:pgSz w:w="12240" w:h="15840"/>
      <w:pgMar w:top="0" w:right="1800" w:bottom="1440" w:left="1800" w:header="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20B8B" w14:textId="77777777" w:rsidR="00690B52" w:rsidRDefault="00690B52" w:rsidP="005F4804">
      <w:r>
        <w:separator/>
      </w:r>
    </w:p>
  </w:endnote>
  <w:endnote w:type="continuationSeparator" w:id="0">
    <w:p w14:paraId="1B0414B3" w14:textId="77777777" w:rsidR="00690B52" w:rsidRDefault="00690B52" w:rsidP="005F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dy">
    <w:altName w:val="Cambria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DCA8" w14:textId="77777777" w:rsidR="00690B52" w:rsidRDefault="00690B52">
    <w:pPr>
      <w:tabs>
        <w:tab w:val="center" w:pos="4320"/>
        <w:tab w:val="right" w:pos="8640"/>
      </w:tabs>
      <w:jc w:val="center"/>
      <w:rPr>
        <w:kern w:val="0"/>
      </w:rPr>
    </w:pPr>
    <w:r>
      <w:rPr>
        <w:kern w:val="0"/>
      </w:rPr>
      <w:t xml:space="preserve">Page </w:t>
    </w:r>
    <w:r>
      <w:rPr>
        <w:kern w:val="0"/>
      </w:rPr>
      <w:pgNum/>
    </w:r>
    <w:r>
      <w:rPr>
        <w:kern w:val="0"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3C0E5" w14:textId="77777777" w:rsidR="00690B52" w:rsidRDefault="00690B52" w:rsidP="005F4804">
      <w:r>
        <w:separator/>
      </w:r>
    </w:p>
  </w:footnote>
  <w:footnote w:type="continuationSeparator" w:id="0">
    <w:p w14:paraId="735C089B" w14:textId="77777777" w:rsidR="00690B52" w:rsidRDefault="00690B52" w:rsidP="005F48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6C5B0" w14:textId="77777777" w:rsidR="00690B52" w:rsidRDefault="00690B52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F4804"/>
    <w:rsid w:val="0017226F"/>
    <w:rsid w:val="00193B2E"/>
    <w:rsid w:val="00322364"/>
    <w:rsid w:val="00337B27"/>
    <w:rsid w:val="003906CD"/>
    <w:rsid w:val="00437F0C"/>
    <w:rsid w:val="004531BE"/>
    <w:rsid w:val="005F4804"/>
    <w:rsid w:val="00690B52"/>
    <w:rsid w:val="007875B9"/>
    <w:rsid w:val="007E6242"/>
    <w:rsid w:val="00800CE0"/>
    <w:rsid w:val="008B5118"/>
    <w:rsid w:val="00A3284C"/>
    <w:rsid w:val="00A367D3"/>
    <w:rsid w:val="00C45B17"/>
    <w:rsid w:val="00D35C27"/>
    <w:rsid w:val="00DA63BE"/>
    <w:rsid w:val="00DE3491"/>
    <w:rsid w:val="00E03BE6"/>
    <w:rsid w:val="00E60358"/>
    <w:rsid w:val="00F4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9A4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42"/>
    <w:pPr>
      <w:widowControl w:val="0"/>
      <w:overflowPunct w:val="0"/>
      <w:adjustRightInd w:val="0"/>
    </w:pPr>
    <w:rPr>
      <w:rFonts w:ascii="Arial" w:hAnsi="Arial" w:cs="Arial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2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6F"/>
    <w:rPr>
      <w:rFonts w:ascii="Lucida Grande" w:hAnsi="Lucida Grande" w:cs="Lucida Grande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364"/>
    <w:rPr>
      <w:color w:val="0000FF" w:themeColor="hyperlink"/>
      <w:u w:val="single"/>
    </w:rPr>
  </w:style>
  <w:style w:type="paragraph" w:customStyle="1" w:styleId="Default">
    <w:name w:val="Default"/>
    <w:rsid w:val="00DA63B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42"/>
    <w:pPr>
      <w:widowControl w:val="0"/>
      <w:overflowPunct w:val="0"/>
      <w:adjustRightInd w:val="0"/>
    </w:pPr>
    <w:rPr>
      <w:rFonts w:ascii="Arial" w:hAnsi="Arial" w:cs="Arial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2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6F"/>
    <w:rPr>
      <w:rFonts w:ascii="Lucida Grande" w:hAnsi="Lucida Grande" w:cs="Lucida Grande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364"/>
    <w:rPr>
      <w:color w:val="0000FF" w:themeColor="hyperlink"/>
      <w:u w:val="single"/>
    </w:rPr>
  </w:style>
  <w:style w:type="paragraph" w:customStyle="1" w:styleId="Default">
    <w:name w:val="Default"/>
    <w:rsid w:val="00DA63B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Senator.Mike.Dunleavy@akleg.gov" TargetMode="External"/><Relationship Id="rId9" Type="http://schemas.openxmlformats.org/officeDocument/2006/relationships/hyperlink" Target="mailto:Senator.Charlie.Huggins@akleg.gov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468</Words>
  <Characters>2673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B. Grove</dc:creator>
  <cp:keywords/>
  <dc:description/>
  <cp:lastModifiedBy>Melvin  Grove</cp:lastModifiedBy>
  <cp:revision>4</cp:revision>
  <dcterms:created xsi:type="dcterms:W3CDTF">2013-04-01T09:05:00Z</dcterms:created>
  <dcterms:modified xsi:type="dcterms:W3CDTF">2013-04-01T21:04:00Z</dcterms:modified>
  <cp:category/>
</cp:coreProperties>
</file>