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1D" w:rsidRDefault="0042371D" w:rsidP="0042371D">
      <w:pPr>
        <w:spacing w:after="0" w:line="240" w:lineRule="auto"/>
      </w:pPr>
      <w:r>
        <w:t xml:space="preserve">Sec. 37.10.070.   </w:t>
      </w:r>
      <w:proofErr w:type="gramStart"/>
      <w:r>
        <w:t>Investment of residual money.</w:t>
      </w:r>
      <w:proofErr w:type="gramEnd"/>
    </w:p>
    <w:p w:rsidR="0042371D" w:rsidRDefault="0042371D" w:rsidP="0042371D">
      <w:pPr>
        <w:spacing w:after="0" w:line="240" w:lineRule="auto"/>
      </w:pPr>
      <w:r>
        <w:tab/>
        <w:t>(a) The commissioner shall invest, as set out in AS 37.10.071, the money in the state treasury above an amount sufficient to meet immediate expenditure needs. In managing the invested assets, the commissioner shall</w:t>
      </w:r>
    </w:p>
    <w:p w:rsidR="0042371D" w:rsidRDefault="0042371D" w:rsidP="0042371D">
      <w:pPr>
        <w:spacing w:after="0" w:line="240" w:lineRule="auto"/>
      </w:pPr>
      <w:r>
        <w:tab/>
        <w:t xml:space="preserve">(1) </w:t>
      </w:r>
      <w:proofErr w:type="gramStart"/>
      <w:r>
        <w:t>consider</w:t>
      </w:r>
      <w:proofErr w:type="gramEnd"/>
      <w:r>
        <w:t xml:space="preserve"> the status of the assets and liabilities on both a current and a probable future basis;</w:t>
      </w:r>
    </w:p>
    <w:p w:rsidR="0042371D" w:rsidRDefault="0042371D" w:rsidP="0042371D">
      <w:pPr>
        <w:spacing w:after="0" w:line="240" w:lineRule="auto"/>
      </w:pPr>
      <w:r>
        <w:tab/>
        <w:t xml:space="preserve">(2) </w:t>
      </w:r>
      <w:proofErr w:type="gramStart"/>
      <w:r>
        <w:t>determine</w:t>
      </w:r>
      <w:proofErr w:type="gramEnd"/>
      <w:r>
        <w:t xml:space="preserve"> the appropriate investment objectives;</w:t>
      </w:r>
    </w:p>
    <w:p w:rsidR="0042371D" w:rsidRDefault="0042371D" w:rsidP="0042371D">
      <w:pPr>
        <w:spacing w:after="0" w:line="240" w:lineRule="auto"/>
      </w:pPr>
      <w:r>
        <w:tab/>
        <w:t xml:space="preserve">(3) </w:t>
      </w:r>
      <w:proofErr w:type="gramStart"/>
      <w:r>
        <w:t>establish</w:t>
      </w:r>
      <w:proofErr w:type="gramEnd"/>
      <w:r>
        <w:t xml:space="preserve"> investment policies to achieve the objectives; and</w:t>
      </w:r>
    </w:p>
    <w:p w:rsidR="0042371D" w:rsidRDefault="0042371D" w:rsidP="0042371D">
      <w:pPr>
        <w:spacing w:after="0" w:line="240" w:lineRule="auto"/>
      </w:pPr>
      <w:r>
        <w:tab/>
        <w:t xml:space="preserve">(4) </w:t>
      </w:r>
      <w:proofErr w:type="gramStart"/>
      <w:r>
        <w:t>act</w:t>
      </w:r>
      <w:proofErr w:type="gramEnd"/>
      <w:r>
        <w:t xml:space="preserve"> only in regard to the best financial interests of the state.</w:t>
      </w:r>
    </w:p>
    <w:p w:rsidR="0042371D" w:rsidRDefault="0042371D" w:rsidP="0042371D">
      <w:pPr>
        <w:spacing w:after="0" w:line="240" w:lineRule="auto"/>
      </w:pPr>
      <w:r>
        <w:tab/>
        <w:t>(b) The commissioner may invest on the basis of probable total rate of return without regard to the distinction between principal and income and without regard to the generation of income.</w:t>
      </w:r>
    </w:p>
    <w:p w:rsidR="0042371D" w:rsidRDefault="0042371D" w:rsidP="0042371D">
      <w:pPr>
        <w:spacing w:after="0" w:line="240" w:lineRule="auto"/>
      </w:pPr>
      <w:r>
        <w:tab/>
        <w:t>(c) In this section, "commissioner" means the commissioner of revenue.</w:t>
      </w:r>
    </w:p>
    <w:p w:rsidR="0042371D" w:rsidRDefault="0042371D" w:rsidP="0042371D">
      <w:pPr>
        <w:spacing w:after="0" w:line="240" w:lineRule="auto"/>
      </w:pPr>
      <w:r>
        <w:t>History -</w:t>
      </w:r>
    </w:p>
    <w:p w:rsidR="0042371D" w:rsidRDefault="0042371D" w:rsidP="0042371D">
      <w:pPr>
        <w:spacing w:after="0" w:line="240" w:lineRule="auto"/>
      </w:pPr>
      <w:r>
        <w:t xml:space="preserve">(Sec. 7-1-11 ACLA 1949; am Sec. 1 </w:t>
      </w:r>
      <w:proofErr w:type="spellStart"/>
      <w:r>
        <w:t>ch</w:t>
      </w:r>
      <w:proofErr w:type="spellEnd"/>
      <w:r>
        <w:t xml:space="preserve"> 140 SLA 1953; am Sec. 1 </w:t>
      </w:r>
      <w:proofErr w:type="spellStart"/>
      <w:r>
        <w:t>ch</w:t>
      </w:r>
      <w:proofErr w:type="spellEnd"/>
      <w:r>
        <w:t xml:space="preserve"> 206 SLA 1970; am Sec. 1, 2 </w:t>
      </w:r>
      <w:proofErr w:type="spellStart"/>
      <w:r>
        <w:t>ch</w:t>
      </w:r>
      <w:proofErr w:type="spellEnd"/>
      <w:r>
        <w:t xml:space="preserve"> 94 SLA 1971; am Sec. 1 </w:t>
      </w:r>
      <w:proofErr w:type="spellStart"/>
      <w:r>
        <w:t>ch</w:t>
      </w:r>
      <w:proofErr w:type="spellEnd"/>
      <w:r>
        <w:t xml:space="preserve"> 4 SLA 1980; am Sec. 6 </w:t>
      </w:r>
      <w:proofErr w:type="spellStart"/>
      <w:r>
        <w:t>ch</w:t>
      </w:r>
      <w:proofErr w:type="spellEnd"/>
      <w:r>
        <w:t xml:space="preserve"> 122 SLA 1980; am  Sec. 19 </w:t>
      </w:r>
      <w:proofErr w:type="spellStart"/>
      <w:r>
        <w:t>ch</w:t>
      </w:r>
      <w:proofErr w:type="spellEnd"/>
      <w:r>
        <w:t xml:space="preserve"> 141 SLA 1988)</w:t>
      </w:r>
    </w:p>
    <w:p w:rsidR="0042371D" w:rsidRDefault="0042371D" w:rsidP="0042371D">
      <w:pPr>
        <w:spacing w:after="0" w:line="240" w:lineRule="auto"/>
      </w:pPr>
      <w:r>
        <w:t xml:space="preserve">Cross References - </w:t>
      </w:r>
    </w:p>
    <w:p w:rsidR="0042371D" w:rsidRDefault="0042371D" w:rsidP="0042371D">
      <w:pPr>
        <w:spacing w:after="0" w:line="240" w:lineRule="auto"/>
      </w:pPr>
      <w:r>
        <w:tab/>
        <w:t>For duties of Legislative Budget and Audit Committee relating to state investment policy, see AS 24.20.206.</w:t>
      </w:r>
    </w:p>
    <w:p w:rsidR="0042371D" w:rsidRDefault="0042371D" w:rsidP="0042371D">
      <w:pPr>
        <w:spacing w:after="0" w:line="240" w:lineRule="auto"/>
      </w:pPr>
    </w:p>
    <w:p w:rsidR="0042371D" w:rsidRDefault="0042371D" w:rsidP="0042371D">
      <w:pPr>
        <w:spacing w:after="0" w:line="240" w:lineRule="auto"/>
      </w:pPr>
      <w:r>
        <w:t xml:space="preserve">Sec. 37.10.071.   </w:t>
      </w:r>
      <w:proofErr w:type="gramStart"/>
      <w:r>
        <w:t>Investment powers and duties.</w:t>
      </w:r>
      <w:proofErr w:type="gramEnd"/>
    </w:p>
    <w:p w:rsidR="0042371D" w:rsidRDefault="0042371D" w:rsidP="0042371D">
      <w:pPr>
        <w:spacing w:after="0" w:line="240" w:lineRule="auto"/>
      </w:pPr>
      <w:r>
        <w:tab/>
        <w:t>(a) In making investments under this section, the fiduciary of a state fund shall</w:t>
      </w:r>
    </w:p>
    <w:p w:rsidR="0042371D" w:rsidRDefault="0042371D" w:rsidP="0042371D">
      <w:pPr>
        <w:spacing w:after="0" w:line="240" w:lineRule="auto"/>
      </w:pPr>
      <w:r>
        <w:tab/>
        <w:t xml:space="preserve">(1) </w:t>
      </w:r>
      <w:proofErr w:type="gramStart"/>
      <w:r>
        <w:t>act</w:t>
      </w:r>
      <w:proofErr w:type="gramEnd"/>
      <w:r>
        <w:t xml:space="preserve"> as official custodian of cash and investments by securing adequate and safe custodial facilities for them;</w:t>
      </w:r>
    </w:p>
    <w:p w:rsidR="0042371D" w:rsidRDefault="0042371D" w:rsidP="0042371D">
      <w:pPr>
        <w:spacing w:after="0" w:line="240" w:lineRule="auto"/>
      </w:pPr>
      <w:r>
        <w:tab/>
        <w:t>(2) receive all items of cash and investments;</w:t>
      </w:r>
    </w:p>
    <w:p w:rsidR="0042371D" w:rsidRDefault="0042371D" w:rsidP="0042371D">
      <w:pPr>
        <w:spacing w:after="0" w:line="240" w:lineRule="auto"/>
      </w:pPr>
      <w:r>
        <w:tab/>
        <w:t xml:space="preserve">(3) </w:t>
      </w:r>
      <w:proofErr w:type="gramStart"/>
      <w:r>
        <w:t>collect</w:t>
      </w:r>
      <w:proofErr w:type="gramEnd"/>
      <w:r>
        <w:t xml:space="preserve"> and deposit the principal of and income from owned or acquired investments;</w:t>
      </w:r>
    </w:p>
    <w:p w:rsidR="0042371D" w:rsidRDefault="0042371D" w:rsidP="0042371D">
      <w:pPr>
        <w:spacing w:after="0" w:line="240" w:lineRule="auto"/>
      </w:pPr>
      <w:r>
        <w:tab/>
        <w:t xml:space="preserve">(4) </w:t>
      </w:r>
      <w:proofErr w:type="gramStart"/>
      <w:r>
        <w:t>invest</w:t>
      </w:r>
      <w:proofErr w:type="gramEnd"/>
      <w:r>
        <w:t xml:space="preserve"> and reinvest the assets in accordance with this section;</w:t>
      </w:r>
    </w:p>
    <w:p w:rsidR="0042371D" w:rsidRDefault="0042371D" w:rsidP="0042371D">
      <w:pPr>
        <w:spacing w:after="0" w:line="240" w:lineRule="auto"/>
      </w:pPr>
      <w:r>
        <w:tab/>
        <w:t xml:space="preserve">(5) </w:t>
      </w:r>
      <w:proofErr w:type="gramStart"/>
      <w:r>
        <w:t>receive</w:t>
      </w:r>
      <w:proofErr w:type="gramEnd"/>
      <w:r>
        <w:t xml:space="preserve"> and spend appropriations to cover the cost of the exercise of duties under this section;</w:t>
      </w:r>
    </w:p>
    <w:p w:rsidR="0042371D" w:rsidRDefault="0042371D" w:rsidP="0042371D">
      <w:pPr>
        <w:spacing w:after="0" w:line="240" w:lineRule="auto"/>
      </w:pPr>
      <w:r>
        <w:tab/>
        <w:t>(6) exercise the powers of an owner with respect to the assets;</w:t>
      </w:r>
    </w:p>
    <w:p w:rsidR="0042371D" w:rsidRDefault="0042371D" w:rsidP="0042371D">
      <w:pPr>
        <w:spacing w:after="0" w:line="240" w:lineRule="auto"/>
      </w:pPr>
      <w:r>
        <w:tab/>
        <w:t xml:space="preserve">(7) </w:t>
      </w:r>
      <w:proofErr w:type="gramStart"/>
      <w:r>
        <w:t>perform</w:t>
      </w:r>
      <w:proofErr w:type="gramEnd"/>
      <w:r>
        <w:t xml:space="preserve"> all acts, not prohibited by this section, whether or not expressly authorized, that the fiduciary considers necessary or proper in administering the assets;</w:t>
      </w:r>
    </w:p>
    <w:p w:rsidR="0042371D" w:rsidRDefault="0042371D" w:rsidP="0042371D">
      <w:pPr>
        <w:spacing w:after="0" w:line="240" w:lineRule="auto"/>
      </w:pPr>
      <w:r>
        <w:tab/>
        <w:t>(8) maintain accounting records in accordance with generally accepted accounting principles;</w:t>
      </w:r>
    </w:p>
    <w:p w:rsidR="0042371D" w:rsidRDefault="0042371D" w:rsidP="0042371D">
      <w:pPr>
        <w:spacing w:after="0" w:line="240" w:lineRule="auto"/>
      </w:pPr>
      <w:r>
        <w:tab/>
        <w:t>(9) engage an independent certified public accountant to conduct an annual audit of the financial condition and investment transactions;</w:t>
      </w:r>
    </w:p>
    <w:p w:rsidR="0042371D" w:rsidRDefault="0042371D" w:rsidP="0042371D">
      <w:pPr>
        <w:spacing w:after="0" w:line="240" w:lineRule="auto"/>
      </w:pPr>
      <w:r>
        <w:tab/>
        <w:t xml:space="preserve">(10) </w:t>
      </w:r>
      <w:proofErr w:type="gramStart"/>
      <w:r>
        <w:t>enter</w:t>
      </w:r>
      <w:proofErr w:type="gramEnd"/>
      <w:r>
        <w:t xml:space="preserve"> into and enforce contracts or agreements considered necessary, convenient, or desirable for the investment purposes of this section; and</w:t>
      </w:r>
    </w:p>
    <w:p w:rsidR="0042371D" w:rsidRDefault="0042371D" w:rsidP="0042371D">
      <w:pPr>
        <w:spacing w:after="0" w:line="240" w:lineRule="auto"/>
      </w:pPr>
      <w:r>
        <w:tab/>
        <w:t xml:space="preserve">(11) </w:t>
      </w:r>
      <w:proofErr w:type="gramStart"/>
      <w:r>
        <w:t>when</w:t>
      </w:r>
      <w:proofErr w:type="gramEnd"/>
      <w:r>
        <w:t xml:space="preserve"> choosing to acquire or dispose of investments, secure competitive national or international market rates or prices, or the equivalence of those rates or prices in the judgment of the fiduciary.</w:t>
      </w:r>
    </w:p>
    <w:p w:rsidR="0042371D" w:rsidRDefault="0042371D" w:rsidP="0042371D">
      <w:pPr>
        <w:spacing w:after="0" w:line="240" w:lineRule="auto"/>
      </w:pPr>
      <w:r>
        <w:tab/>
        <w:t>(b) Under this section, the fiduciary of a state fund or the fiduciary's designee may</w:t>
      </w:r>
    </w:p>
    <w:p w:rsidR="0042371D" w:rsidRDefault="0042371D" w:rsidP="0042371D">
      <w:pPr>
        <w:spacing w:after="0" w:line="240" w:lineRule="auto"/>
      </w:pPr>
      <w:r>
        <w:tab/>
        <w:t>(1) delegate investment, custodial, or depository authority on a discretionary or nondiscretionary basis to officers or employees of the state or to independent firms, banks, financial institutions, or trust companies by designation through appointments, contracts, or letters of authority;</w:t>
      </w:r>
    </w:p>
    <w:p w:rsidR="0042371D" w:rsidRDefault="0042371D" w:rsidP="0042371D">
      <w:pPr>
        <w:spacing w:after="0" w:line="240" w:lineRule="auto"/>
      </w:pPr>
      <w:r>
        <w:tab/>
        <w:t xml:space="preserve">(2) </w:t>
      </w:r>
      <w:proofErr w:type="gramStart"/>
      <w:r>
        <w:t>acquire</w:t>
      </w:r>
      <w:proofErr w:type="gramEnd"/>
      <w:r>
        <w:t xml:space="preserve"> or dispose of investments either directly, indirectly, or through investment pools or trusts, by competitive or negotiated agreements, contracts, or auctions, in public or private markets;</w:t>
      </w:r>
    </w:p>
    <w:p w:rsidR="0042371D" w:rsidRDefault="0042371D" w:rsidP="0042371D">
      <w:pPr>
        <w:spacing w:after="0" w:line="240" w:lineRule="auto"/>
      </w:pPr>
      <w:r>
        <w:tab/>
        <w:t xml:space="preserve">(3) </w:t>
      </w:r>
      <w:proofErr w:type="gramStart"/>
      <w:r>
        <w:t>concentrate</w:t>
      </w:r>
      <w:proofErr w:type="gramEnd"/>
      <w:r>
        <w:t xml:space="preserve"> or diversify investments as the fiduciary considers appropriate to increase the probable total rate of return or to decrease the overall exposure to potentially adverse market value risks;</w:t>
      </w:r>
    </w:p>
    <w:p w:rsidR="0042371D" w:rsidRDefault="0042371D" w:rsidP="0042371D">
      <w:pPr>
        <w:spacing w:after="0" w:line="240" w:lineRule="auto"/>
      </w:pPr>
      <w:r>
        <w:lastRenderedPageBreak/>
        <w:tab/>
        <w:t xml:space="preserve">(4) protect the market value or the rate of return of the investments by entering into forward agreements to buy or sell assets at a future date as a hedge against existing held assets or as a </w:t>
      </w:r>
      <w:proofErr w:type="spellStart"/>
      <w:r>
        <w:t>precommitment</w:t>
      </w:r>
      <w:proofErr w:type="spellEnd"/>
      <w:r>
        <w:t xml:space="preserve"> of future cash flows;</w:t>
      </w:r>
    </w:p>
    <w:p w:rsidR="0042371D" w:rsidRDefault="0042371D" w:rsidP="0042371D">
      <w:pPr>
        <w:spacing w:after="0" w:line="240" w:lineRule="auto"/>
      </w:pPr>
      <w:r>
        <w:tab/>
        <w:t>(5) lend assets, under an agreement and for a fee, against deposited collateral of equivalent market value;</w:t>
      </w:r>
    </w:p>
    <w:p w:rsidR="0042371D" w:rsidRDefault="0042371D" w:rsidP="0042371D">
      <w:pPr>
        <w:spacing w:after="0" w:line="240" w:lineRule="auto"/>
      </w:pPr>
      <w:r>
        <w:tab/>
        <w:t xml:space="preserve">(6) </w:t>
      </w:r>
      <w:proofErr w:type="gramStart"/>
      <w:r>
        <w:t>borrow</w:t>
      </w:r>
      <w:proofErr w:type="gramEnd"/>
      <w:r>
        <w:t xml:space="preserve"> assets on a short-term basis, under an agreement and for a fee, against the deposit of collateral consisting of other assets in order to accommodate temporary cash or investment needs;</w:t>
      </w:r>
    </w:p>
    <w:p w:rsidR="0042371D" w:rsidRDefault="0042371D" w:rsidP="0042371D">
      <w:pPr>
        <w:spacing w:after="0" w:line="240" w:lineRule="auto"/>
      </w:pPr>
      <w:r>
        <w:tab/>
        <w:t xml:space="preserve">(7) </w:t>
      </w:r>
      <w:proofErr w:type="gramStart"/>
      <w:r>
        <w:t>hold</w:t>
      </w:r>
      <w:proofErr w:type="gramEnd"/>
      <w:r>
        <w:t xml:space="preserve"> investments in bearer or registered form in the name of the state, a fund, or nominees authorized by the fiduciary;</w:t>
      </w:r>
    </w:p>
    <w:p w:rsidR="0042371D" w:rsidRDefault="0042371D" w:rsidP="0042371D">
      <w:pPr>
        <w:spacing w:after="0" w:line="240" w:lineRule="auto"/>
      </w:pPr>
      <w:r>
        <w:tab/>
        <w:t>(8) utilize consultants, advisors, custodians, investment services, and legal counsel for assistance in investment matters on either a continuing or a limited-term basis and with or without compensation;</w:t>
      </w:r>
    </w:p>
    <w:p w:rsidR="0042371D" w:rsidRDefault="0042371D" w:rsidP="0042371D">
      <w:pPr>
        <w:spacing w:after="0" w:line="240" w:lineRule="auto"/>
      </w:pPr>
      <w:r>
        <w:tab/>
        <w:t xml:space="preserve">(9) </w:t>
      </w:r>
      <w:proofErr w:type="gramStart"/>
      <w:r>
        <w:t>declare</w:t>
      </w:r>
      <w:proofErr w:type="gramEnd"/>
      <w:r>
        <w:t xml:space="preserve"> records to be confidential and exempt from AS 40.25.110 and 40.25.120 if the records contain information that discloses the particulars of the business or the affairs of a private enterprise, investor, borrower, advisor, consultant, counsel, or manager.</w:t>
      </w:r>
    </w:p>
    <w:p w:rsidR="0042371D" w:rsidRDefault="0042371D" w:rsidP="0042371D">
      <w:pPr>
        <w:spacing w:after="0" w:line="240" w:lineRule="auto"/>
      </w:pPr>
      <w:r>
        <w:tab/>
        <w:t>(c) In exercising investment, custodial, or depository powers or duties under this section, the fiduciary of a state fund shall apply the prudent investor rule and exercise the fiduciary duty in the sole financial best interest of the fund entrusted to the fiduciary. Among beneficiaries of a fund, the fiduciaries shall treat beneficiaries with impartiality.</w:t>
      </w:r>
    </w:p>
    <w:p w:rsidR="0042371D" w:rsidRDefault="0042371D" w:rsidP="0042371D">
      <w:pPr>
        <w:spacing w:after="0" w:line="240" w:lineRule="auto"/>
      </w:pPr>
      <w:r>
        <w:tab/>
        <w:t>(d) In exercising investment, custodial, or depository powers or duties under this section, the fiduciary or the fiduciary's designee is liable for a breach of a duty that is assigned or delegated under this section, or under AS 14.40.255, 14.40.280(c), 14.40.400(b), AS 37.10.070, AS 37.14.110(c), 37.14.160, or 37.14.170. However, the fiduciary or the designee is not liable for a breach of a duty that has been delegated to another person if the delegation is prudent under the applicable standard of prudence set out in statute or if the duty is assigned by law to another person, except to the extent that the fiduciary or designee</w:t>
      </w:r>
    </w:p>
    <w:p w:rsidR="0042371D" w:rsidRDefault="0042371D" w:rsidP="0042371D">
      <w:pPr>
        <w:spacing w:after="0" w:line="240" w:lineRule="auto"/>
      </w:pPr>
      <w:r>
        <w:tab/>
        <w:t xml:space="preserve">(1) </w:t>
      </w:r>
      <w:proofErr w:type="gramStart"/>
      <w:r>
        <w:t>knowingly</w:t>
      </w:r>
      <w:proofErr w:type="gramEnd"/>
      <w:r>
        <w:t xml:space="preserve"> participates in, or knowingly undertakes to conceal, an act or omission of another person knowing that the act or omission is a breach of that person's duties under this chapter;</w:t>
      </w:r>
    </w:p>
    <w:p w:rsidR="0042371D" w:rsidRDefault="0042371D" w:rsidP="0042371D">
      <w:pPr>
        <w:spacing w:after="0" w:line="240" w:lineRule="auto"/>
      </w:pPr>
      <w:r>
        <w:tab/>
        <w:t xml:space="preserve">(2) </w:t>
      </w:r>
      <w:proofErr w:type="gramStart"/>
      <w:r>
        <w:t>by</w:t>
      </w:r>
      <w:proofErr w:type="gramEnd"/>
      <w:r>
        <w:t xml:space="preserve"> failure to comply with this section in the administration of specific responsibilities, enables another person to commit a breach of duty; or</w:t>
      </w:r>
    </w:p>
    <w:p w:rsidR="0042371D" w:rsidRDefault="0042371D" w:rsidP="0042371D">
      <w:pPr>
        <w:spacing w:after="0" w:line="240" w:lineRule="auto"/>
      </w:pPr>
      <w:r>
        <w:tab/>
        <w:t xml:space="preserve">(3) </w:t>
      </w:r>
      <w:proofErr w:type="gramStart"/>
      <w:r>
        <w:t>has</w:t>
      </w:r>
      <w:proofErr w:type="gramEnd"/>
      <w:r>
        <w:t xml:space="preserve"> knowledge of a breach of duty by another person, unless the fiduciary or designee makes reasonable efforts under the circumstances to remedy the breach.</w:t>
      </w:r>
    </w:p>
    <w:p w:rsidR="0042371D" w:rsidRDefault="0042371D" w:rsidP="0042371D">
      <w:pPr>
        <w:spacing w:after="0" w:line="240" w:lineRule="auto"/>
      </w:pPr>
      <w:r>
        <w:tab/>
        <w:t>(e) The state shall defend and indemnify the fiduciary or an officer or employee of the state against liability under (d) of this section to the extent that the alleged act or omission was performed in good faith and was prudent under the applicable standard of prudence.</w:t>
      </w:r>
    </w:p>
    <w:p w:rsidR="0042371D" w:rsidRDefault="0042371D" w:rsidP="0042371D">
      <w:pPr>
        <w:spacing w:after="0" w:line="240" w:lineRule="auto"/>
      </w:pPr>
      <w:r>
        <w:tab/>
        <w:t>(f) In this section, "fiduciary of a state fund" or "fiduciary" means</w:t>
      </w:r>
    </w:p>
    <w:p w:rsidR="0042371D" w:rsidRDefault="0042371D" w:rsidP="0042371D">
      <w:pPr>
        <w:spacing w:after="0" w:line="240" w:lineRule="auto"/>
      </w:pPr>
      <w:r>
        <w:tab/>
        <w:t xml:space="preserve">(1) </w:t>
      </w:r>
      <w:proofErr w:type="gramStart"/>
      <w:r>
        <w:t>the</w:t>
      </w:r>
      <w:proofErr w:type="gramEnd"/>
      <w:r>
        <w:t xml:space="preserve"> commissioner of revenue for investments under AS 37.10.070;</w:t>
      </w:r>
    </w:p>
    <w:p w:rsidR="0042371D" w:rsidRDefault="0042371D" w:rsidP="0042371D">
      <w:pPr>
        <w:spacing w:after="0" w:line="240" w:lineRule="auto"/>
      </w:pPr>
      <w:r>
        <w:tab/>
        <w:t xml:space="preserve">(2) </w:t>
      </w:r>
      <w:proofErr w:type="gramStart"/>
      <w:r>
        <w:t>with</w:t>
      </w:r>
      <w:proofErr w:type="gramEnd"/>
      <w:r>
        <w:t xml:space="preserve"> respect to the Alaska Retirement Management Board, for investments of the collective funds that it manages and administers,</w:t>
      </w:r>
    </w:p>
    <w:p w:rsidR="0042371D" w:rsidRDefault="0042371D" w:rsidP="0042371D">
      <w:pPr>
        <w:spacing w:after="0" w:line="240" w:lineRule="auto"/>
      </w:pPr>
      <w:r>
        <w:tab/>
        <w:t xml:space="preserve">(A) </w:t>
      </w:r>
      <w:proofErr w:type="gramStart"/>
      <w:r>
        <w:t>each</w:t>
      </w:r>
      <w:proofErr w:type="gramEnd"/>
      <w:r>
        <w:t xml:space="preserve"> trustee who serves on the board of trustees; and</w:t>
      </w:r>
    </w:p>
    <w:p w:rsidR="0042371D" w:rsidRDefault="0042371D" w:rsidP="0042371D">
      <w:pPr>
        <w:spacing w:after="0" w:line="240" w:lineRule="auto"/>
      </w:pPr>
      <w:r>
        <w:tab/>
        <w:t>(B) any other person who exercises control or authority with respect to management or disposition of assets for which the board is responsible or who gives investment advice to the board; or</w:t>
      </w:r>
    </w:p>
    <w:p w:rsidR="0042371D" w:rsidRDefault="0042371D" w:rsidP="0042371D">
      <w:pPr>
        <w:spacing w:after="0" w:line="240" w:lineRule="auto"/>
      </w:pPr>
      <w:r>
        <w:tab/>
        <w:t xml:space="preserve">(3) </w:t>
      </w:r>
      <w:proofErr w:type="gramStart"/>
      <w:r>
        <w:t>the</w:t>
      </w:r>
      <w:proofErr w:type="gramEnd"/>
      <w:r>
        <w:t xml:space="preserve"> person or body provided by law to manage the investments for investments not subject to AS 37.10.070.</w:t>
      </w:r>
    </w:p>
    <w:p w:rsidR="0042371D" w:rsidRDefault="0042371D" w:rsidP="0042371D">
      <w:pPr>
        <w:spacing w:after="0" w:line="240" w:lineRule="auto"/>
      </w:pPr>
      <w:r>
        <w:t>History -</w:t>
      </w:r>
    </w:p>
    <w:p w:rsidR="0042371D" w:rsidRDefault="0042371D" w:rsidP="0042371D">
      <w:pPr>
        <w:spacing w:after="0" w:line="240" w:lineRule="auto"/>
      </w:pPr>
      <w:r>
        <w:t xml:space="preserve">(Sec. 20 </w:t>
      </w:r>
      <w:proofErr w:type="spellStart"/>
      <w:r>
        <w:t>ch</w:t>
      </w:r>
      <w:proofErr w:type="spellEnd"/>
      <w:r>
        <w:t xml:space="preserve"> 141 SLA 1988; am Sec. 12 </w:t>
      </w:r>
      <w:proofErr w:type="spellStart"/>
      <w:r>
        <w:t>ch</w:t>
      </w:r>
      <w:proofErr w:type="spellEnd"/>
      <w:r>
        <w:t xml:space="preserve"> 31 SLA 1992; am Sec. 13 </w:t>
      </w:r>
      <w:proofErr w:type="spellStart"/>
      <w:r>
        <w:t>ch</w:t>
      </w:r>
      <w:proofErr w:type="spellEnd"/>
      <w:r>
        <w:t xml:space="preserve"> 9 SLA 1997; am Sec. 33 </w:t>
      </w:r>
      <w:proofErr w:type="spellStart"/>
      <w:r>
        <w:t>ch</w:t>
      </w:r>
      <w:proofErr w:type="spellEnd"/>
      <w:r>
        <w:t xml:space="preserve"> 32 SLA 1997; am Sec. 56, 57 </w:t>
      </w:r>
      <w:proofErr w:type="spellStart"/>
      <w:r>
        <w:t>ch</w:t>
      </w:r>
      <w:proofErr w:type="spellEnd"/>
      <w:r>
        <w:t xml:space="preserve"> 9 FSSLA 2005)</w:t>
      </w:r>
    </w:p>
    <w:p w:rsidR="0042371D" w:rsidRDefault="0042371D" w:rsidP="0042371D">
      <w:pPr>
        <w:spacing w:after="0" w:line="240" w:lineRule="auto"/>
      </w:pPr>
      <w:proofErr w:type="spellStart"/>
      <w:r>
        <w:t>Revisors</w:t>
      </w:r>
      <w:proofErr w:type="spellEnd"/>
      <w:r>
        <w:t xml:space="preserve"> Notes - </w:t>
      </w:r>
    </w:p>
    <w:p w:rsidR="0042371D" w:rsidRDefault="0042371D" w:rsidP="0042371D">
      <w:pPr>
        <w:spacing w:after="0" w:line="240" w:lineRule="auto"/>
      </w:pPr>
      <w:r>
        <w:lastRenderedPageBreak/>
        <w:tab/>
        <w:t>In 2000, "AS 40.25.110 and 40.25.120" was substituted for "AS 09.25.110 and 09.25.120" to reflect the 2000 renumbering of AS 09.25.110 and 09.25.120.</w:t>
      </w:r>
    </w:p>
    <w:p w:rsidR="0042371D" w:rsidRDefault="0042371D" w:rsidP="0042371D">
      <w:pPr>
        <w:spacing w:after="0" w:line="240" w:lineRule="auto"/>
      </w:pPr>
      <w:r>
        <w:t xml:space="preserve">Amendment Notes - </w:t>
      </w:r>
    </w:p>
    <w:p w:rsidR="0042371D" w:rsidRDefault="0042371D" w:rsidP="0042371D">
      <w:pPr>
        <w:spacing w:after="0" w:line="240" w:lineRule="auto"/>
      </w:pPr>
      <w:r>
        <w:tab/>
        <w:t>The 2005 amendment, effective July 28, 2005, deleted section references in subsection (d); and in paragraph (f)(2) substituted "Alaska Retirement Management Board" for "Alaska State Pension Investment Board" and "investments of the collective funds that it manages and administers" for "investments under or subject to AS 14.25.180".</w:t>
      </w:r>
    </w:p>
    <w:p w:rsidR="0042371D" w:rsidRDefault="0042371D" w:rsidP="0042371D">
      <w:pPr>
        <w:spacing w:after="0" w:line="240" w:lineRule="auto"/>
      </w:pPr>
      <w:r>
        <w:t xml:space="preserve">Editors Notes - </w:t>
      </w:r>
    </w:p>
    <w:p w:rsidR="00446BB5" w:rsidRDefault="0042371D" w:rsidP="0042371D">
      <w:pPr>
        <w:spacing w:after="0" w:line="240" w:lineRule="auto"/>
      </w:pPr>
      <w:r>
        <w:tab/>
        <w:t xml:space="preserve">Section 146, </w:t>
      </w:r>
      <w:proofErr w:type="spellStart"/>
      <w:r>
        <w:t>ch</w:t>
      </w:r>
      <w:proofErr w:type="spellEnd"/>
      <w:r>
        <w:t>. 9, FSSLA 2005, makes the 2005 amendments to subsections (d) and (f) of this section retroactive to July 1, 2005.</w:t>
      </w:r>
    </w:p>
    <w:p w:rsidR="009D6ED4" w:rsidRDefault="009D6ED4" w:rsidP="0042371D">
      <w:pPr>
        <w:spacing w:after="0" w:line="240" w:lineRule="auto"/>
      </w:pPr>
    </w:p>
    <w:p w:rsidR="009D6ED4" w:rsidRDefault="009D6ED4" w:rsidP="0042371D">
      <w:pPr>
        <w:spacing w:after="0" w:line="240" w:lineRule="auto"/>
      </w:pPr>
    </w:p>
    <w:p w:rsidR="009D6ED4" w:rsidRDefault="009D6ED4" w:rsidP="0042371D">
      <w:pPr>
        <w:spacing w:after="0" w:line="240" w:lineRule="auto"/>
      </w:pPr>
    </w:p>
    <w:p w:rsidR="009D6ED4" w:rsidRDefault="009D6ED4" w:rsidP="0042371D">
      <w:pPr>
        <w:spacing w:after="0" w:line="240" w:lineRule="auto"/>
      </w:pPr>
    </w:p>
    <w:p w:rsidR="009D6ED4" w:rsidRDefault="009D6ED4" w:rsidP="0042371D">
      <w:pPr>
        <w:spacing w:after="0" w:line="240" w:lineRule="auto"/>
      </w:pPr>
    </w:p>
    <w:p w:rsidR="009D6ED4" w:rsidRPr="009D6ED4" w:rsidRDefault="009D6ED4" w:rsidP="0042371D">
      <w:pPr>
        <w:spacing w:after="0" w:line="240" w:lineRule="auto"/>
        <w:rPr>
          <w:sz w:val="28"/>
          <w:szCs w:val="28"/>
        </w:rPr>
      </w:pPr>
      <w:r w:rsidRPr="009D6ED4">
        <w:rPr>
          <w:sz w:val="28"/>
          <w:szCs w:val="28"/>
        </w:rPr>
        <w:t>Alaska Statutes Submitted by the Office of Speaker Chenault</w:t>
      </w:r>
    </w:p>
    <w:sectPr w:rsidR="009D6ED4" w:rsidRPr="009D6ED4" w:rsidSect="00446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71D"/>
    <w:rsid w:val="000F1F63"/>
    <w:rsid w:val="0042371D"/>
    <w:rsid w:val="00446BB5"/>
    <w:rsid w:val="009D6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2011-03-31T17:50:00Z</cp:lastPrinted>
  <dcterms:created xsi:type="dcterms:W3CDTF">2011-03-30T19:55:00Z</dcterms:created>
  <dcterms:modified xsi:type="dcterms:W3CDTF">2011-03-31T17:51:00Z</dcterms:modified>
</cp:coreProperties>
</file>