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2" w:type="dxa"/>
        <w:tblLook w:val="01E0"/>
      </w:tblPr>
      <w:tblGrid>
        <w:gridCol w:w="3420"/>
        <w:gridCol w:w="6858"/>
      </w:tblGrid>
      <w:tr w:rsidR="00664A78" w:rsidTr="00071194">
        <w:tc>
          <w:tcPr>
            <w:tcW w:w="3420" w:type="dxa"/>
          </w:tcPr>
          <w:p w:rsidR="00664A78" w:rsidRDefault="00E3352B" w:rsidP="005167C8">
            <w:r>
              <w:rPr>
                <w:noProof/>
              </w:rPr>
              <w:drawing>
                <wp:inline distT="0" distB="0" distL="0" distR="0">
                  <wp:extent cx="1990725" cy="1238250"/>
                  <wp:effectExtent l="0" t="0" r="9525" b="0"/>
                  <wp:docPr id="1" name="Picture 1" descr="DEClog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logo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90725" cy="1238250"/>
                          </a:xfrm>
                          <a:prstGeom prst="rect">
                            <a:avLst/>
                          </a:prstGeom>
                          <a:noFill/>
                          <a:ln>
                            <a:noFill/>
                          </a:ln>
                        </pic:spPr>
                      </pic:pic>
                    </a:graphicData>
                  </a:graphic>
                </wp:inline>
              </w:drawing>
            </w:r>
          </w:p>
        </w:tc>
        <w:tc>
          <w:tcPr>
            <w:tcW w:w="6858" w:type="dxa"/>
            <w:vAlign w:val="center"/>
          </w:tcPr>
          <w:p w:rsidR="00664A78" w:rsidRPr="00071194" w:rsidRDefault="00664A78" w:rsidP="00071194">
            <w:pPr>
              <w:jc w:val="center"/>
              <w:rPr>
                <w:rFonts w:ascii="Bookman Old Style" w:hAnsi="Bookman Old Style"/>
                <w:b/>
                <w:sz w:val="28"/>
                <w:szCs w:val="24"/>
              </w:rPr>
            </w:pPr>
            <w:r w:rsidRPr="00071194">
              <w:rPr>
                <w:rFonts w:ascii="Bookman Old Style" w:hAnsi="Bookman Old Style"/>
                <w:b/>
                <w:sz w:val="28"/>
                <w:szCs w:val="24"/>
              </w:rPr>
              <w:t>MIXING ZONES and SPAWNING AREAS</w:t>
            </w:r>
          </w:p>
          <w:p w:rsidR="00102AC7" w:rsidRDefault="00664A78" w:rsidP="00102AC7">
            <w:pPr>
              <w:jc w:val="center"/>
              <w:rPr>
                <w:rFonts w:ascii="Bookman Old Style" w:hAnsi="Bookman Old Style"/>
                <w:b/>
                <w:sz w:val="24"/>
                <w:szCs w:val="24"/>
              </w:rPr>
            </w:pPr>
            <w:r w:rsidRPr="00071194">
              <w:rPr>
                <w:rFonts w:ascii="Bookman Old Style" w:hAnsi="Bookman Old Style"/>
                <w:b/>
                <w:sz w:val="24"/>
                <w:szCs w:val="24"/>
              </w:rPr>
              <w:t>A Side-by-Side C</w:t>
            </w:r>
            <w:r w:rsidR="00102AC7">
              <w:rPr>
                <w:rFonts w:ascii="Bookman Old Style" w:hAnsi="Bookman Old Style"/>
                <w:b/>
                <w:sz w:val="24"/>
                <w:szCs w:val="24"/>
              </w:rPr>
              <w:t xml:space="preserve">omparison of DEC’s Regulations, </w:t>
            </w:r>
          </w:p>
          <w:p w:rsidR="00664A78" w:rsidRPr="00071194" w:rsidRDefault="00102AC7" w:rsidP="00102AC7">
            <w:pPr>
              <w:jc w:val="center"/>
              <w:rPr>
                <w:rFonts w:ascii="Bookman Old Style" w:hAnsi="Bookman Old Style"/>
                <w:b/>
                <w:sz w:val="24"/>
                <w:szCs w:val="24"/>
              </w:rPr>
            </w:pPr>
            <w:r>
              <w:rPr>
                <w:rFonts w:ascii="Bookman Old Style" w:hAnsi="Bookman Old Style"/>
                <w:b/>
                <w:sz w:val="24"/>
                <w:szCs w:val="24"/>
              </w:rPr>
              <w:t>HB 85, and HB 86 (2011 Legislative Session)</w:t>
            </w:r>
          </w:p>
        </w:tc>
      </w:tr>
    </w:tbl>
    <w:p w:rsidR="002527B5" w:rsidRDefault="002527B5" w:rsidP="002527B5">
      <w:pPr>
        <w:ind w:left="720" w:right="720"/>
      </w:pPr>
      <w:r>
        <w:t xml:space="preserve">   </w:t>
      </w:r>
    </w:p>
    <w:p w:rsidR="00F02231" w:rsidRDefault="00F02231" w:rsidP="00D03CE6">
      <w:pPr>
        <w:ind w:right="720"/>
        <w:rPr>
          <w:rFonts w:ascii="Bookman Old Style" w:hAnsi="Bookman Old Style"/>
          <w:b/>
          <w:sz w:val="24"/>
          <w:szCs w:val="24"/>
        </w:rPr>
      </w:pPr>
    </w:p>
    <w:p w:rsidR="008534A1" w:rsidRPr="002527B5" w:rsidRDefault="008534A1" w:rsidP="00D03CE6">
      <w:pPr>
        <w:ind w:right="720"/>
        <w:rPr>
          <w:rFonts w:ascii="Bookman Old Style" w:hAnsi="Bookman Old Style"/>
          <w:b/>
          <w:sz w:val="24"/>
          <w:szCs w:val="24"/>
        </w:rPr>
      </w:pPr>
      <w:r w:rsidRPr="002527B5">
        <w:rPr>
          <w:rFonts w:ascii="Bookman Old Style" w:hAnsi="Bookman Old Style"/>
          <w:b/>
          <w:sz w:val="24"/>
          <w:szCs w:val="24"/>
        </w:rPr>
        <w:t>Introduction to Mixing Zone Comparison Chart</w:t>
      </w:r>
    </w:p>
    <w:p w:rsidR="00EE2F8E" w:rsidRDefault="00EE2F8E" w:rsidP="00D03CE6">
      <w:pPr>
        <w:rPr>
          <w:rFonts w:ascii="Bookman Old Style" w:hAnsi="Bookman Old Style"/>
          <w:sz w:val="24"/>
          <w:szCs w:val="24"/>
        </w:rPr>
      </w:pPr>
    </w:p>
    <w:p w:rsidR="008A7300" w:rsidRDefault="008534A1" w:rsidP="00D03CE6">
      <w:pPr>
        <w:rPr>
          <w:rFonts w:ascii="Bookman Old Style" w:hAnsi="Bookman Old Style"/>
          <w:sz w:val="24"/>
          <w:szCs w:val="24"/>
        </w:rPr>
      </w:pPr>
      <w:r w:rsidRPr="002527B5">
        <w:rPr>
          <w:rFonts w:ascii="Bookman Old Style" w:hAnsi="Bookman Old Style"/>
          <w:sz w:val="24"/>
          <w:szCs w:val="24"/>
        </w:rPr>
        <w:t xml:space="preserve">The subject of whether and when </w:t>
      </w:r>
      <w:r w:rsidR="002527B5" w:rsidRPr="002527B5">
        <w:rPr>
          <w:rFonts w:ascii="Bookman Old Style" w:hAnsi="Bookman Old Style"/>
          <w:sz w:val="24"/>
          <w:szCs w:val="24"/>
        </w:rPr>
        <w:t>Department of Environmental Conservation (DEC)</w:t>
      </w:r>
      <w:r w:rsidRPr="002527B5">
        <w:rPr>
          <w:rFonts w:ascii="Bookman Old Style" w:hAnsi="Bookman Old Style"/>
          <w:sz w:val="24"/>
          <w:szCs w:val="24"/>
        </w:rPr>
        <w:t xml:space="preserve"> should permit mixing zones (MZs) in fish spawning areas has attracted significant public interest for several years. </w:t>
      </w:r>
    </w:p>
    <w:p w:rsidR="008A7300" w:rsidRDefault="008A7300" w:rsidP="00D03CE6">
      <w:pPr>
        <w:rPr>
          <w:rFonts w:ascii="Bookman Old Style" w:hAnsi="Bookman Old Style"/>
          <w:sz w:val="24"/>
          <w:szCs w:val="24"/>
        </w:rPr>
      </w:pPr>
    </w:p>
    <w:p w:rsidR="00DB7732" w:rsidRDefault="0080668C" w:rsidP="00D03CE6">
      <w:pPr>
        <w:rPr>
          <w:rFonts w:ascii="Bookman Old Style" w:hAnsi="Bookman Old Style"/>
          <w:sz w:val="24"/>
          <w:szCs w:val="24"/>
        </w:rPr>
      </w:pPr>
      <w:r>
        <w:rPr>
          <w:rFonts w:ascii="Bookman Old Style" w:hAnsi="Bookman Old Style"/>
          <w:sz w:val="24"/>
          <w:szCs w:val="24"/>
        </w:rPr>
        <w:t xml:space="preserve">DEC proposed changes to the MZ regulations and sought public comment during an extended public comment period from July 26 – November 1, 2004. The Department then proposed substantially different regulations and a second public comment period ran from October 17 – December 19, 2005.  </w:t>
      </w:r>
      <w:r w:rsidR="002527B5" w:rsidRPr="002527B5">
        <w:rPr>
          <w:rFonts w:ascii="Bookman Old Style" w:hAnsi="Bookman Old Style"/>
          <w:sz w:val="24"/>
          <w:szCs w:val="24"/>
        </w:rPr>
        <w:t>DEC</w:t>
      </w:r>
      <w:r w:rsidR="008534A1" w:rsidRPr="002527B5">
        <w:rPr>
          <w:rFonts w:ascii="Bookman Old Style" w:hAnsi="Bookman Old Style"/>
          <w:sz w:val="24"/>
          <w:szCs w:val="24"/>
        </w:rPr>
        <w:t xml:space="preserve"> </w:t>
      </w:r>
      <w:r>
        <w:rPr>
          <w:rFonts w:ascii="Bookman Old Style" w:hAnsi="Bookman Old Style"/>
          <w:sz w:val="24"/>
          <w:szCs w:val="24"/>
        </w:rPr>
        <w:t xml:space="preserve">adopted </w:t>
      </w:r>
      <w:r w:rsidR="008534A1" w:rsidRPr="002527B5">
        <w:rPr>
          <w:rFonts w:ascii="Bookman Old Style" w:hAnsi="Bookman Old Style"/>
          <w:sz w:val="24"/>
          <w:szCs w:val="24"/>
        </w:rPr>
        <w:t xml:space="preserve">amended regulations governing </w:t>
      </w:r>
      <w:r w:rsidR="002527B5" w:rsidRPr="002527B5">
        <w:rPr>
          <w:rFonts w:ascii="Bookman Old Style" w:hAnsi="Bookman Old Style"/>
          <w:sz w:val="24"/>
          <w:szCs w:val="24"/>
        </w:rPr>
        <w:t>MZ</w:t>
      </w:r>
      <w:r w:rsidR="00A278DD">
        <w:rPr>
          <w:rFonts w:ascii="Bookman Old Style" w:hAnsi="Bookman Old Style"/>
          <w:sz w:val="24"/>
          <w:szCs w:val="24"/>
        </w:rPr>
        <w:t>s</w:t>
      </w:r>
      <w:r w:rsidR="008534A1" w:rsidRPr="002527B5">
        <w:rPr>
          <w:rFonts w:ascii="Bookman Old Style" w:hAnsi="Bookman Old Style"/>
          <w:sz w:val="24"/>
          <w:szCs w:val="24"/>
        </w:rPr>
        <w:t xml:space="preserve"> in 2006. </w:t>
      </w:r>
      <w:r w:rsidR="008534A1" w:rsidRPr="002527B5">
        <w:rPr>
          <w:rFonts w:ascii="Bookman Old Style" w:hAnsi="Bookman Old Style"/>
          <w:i/>
          <w:sz w:val="24"/>
          <w:szCs w:val="24"/>
        </w:rPr>
        <w:t>See</w:t>
      </w:r>
      <w:r w:rsidR="008534A1" w:rsidRPr="002527B5">
        <w:rPr>
          <w:rFonts w:ascii="Bookman Old Style" w:hAnsi="Bookman Old Style"/>
          <w:sz w:val="24"/>
          <w:szCs w:val="24"/>
        </w:rPr>
        <w:t xml:space="preserve"> 18 AAC 70.240.  </w:t>
      </w:r>
      <w:r w:rsidR="00EE2F8E">
        <w:rPr>
          <w:rFonts w:ascii="Bookman Old Style" w:hAnsi="Bookman Old Style"/>
          <w:sz w:val="24"/>
          <w:szCs w:val="24"/>
        </w:rPr>
        <w:t xml:space="preserve">Note that the “old” </w:t>
      </w:r>
      <w:r w:rsidR="00ED4CFA">
        <w:rPr>
          <w:rFonts w:ascii="Bookman Old Style" w:hAnsi="Bookman Old Style"/>
          <w:sz w:val="24"/>
          <w:szCs w:val="24"/>
        </w:rPr>
        <w:t>(</w:t>
      </w:r>
      <w:r w:rsidR="00F05D7E">
        <w:rPr>
          <w:rFonts w:ascii="Bookman Old Style" w:hAnsi="Bookman Old Style"/>
          <w:sz w:val="24"/>
          <w:szCs w:val="24"/>
        </w:rPr>
        <w:t>2003</w:t>
      </w:r>
      <w:r w:rsidR="00ED4CFA">
        <w:rPr>
          <w:rFonts w:ascii="Bookman Old Style" w:hAnsi="Bookman Old Style"/>
          <w:sz w:val="24"/>
          <w:szCs w:val="24"/>
        </w:rPr>
        <w:t xml:space="preserve">) </w:t>
      </w:r>
      <w:r w:rsidR="00EE2F8E">
        <w:rPr>
          <w:rFonts w:ascii="Bookman Old Style" w:hAnsi="Bookman Old Style"/>
          <w:sz w:val="24"/>
          <w:szCs w:val="24"/>
        </w:rPr>
        <w:t>regulations, prior to the 2006 amendments</w:t>
      </w:r>
      <w:r w:rsidR="00ED4CFA">
        <w:rPr>
          <w:rFonts w:ascii="Bookman Old Style" w:hAnsi="Bookman Old Style"/>
          <w:sz w:val="24"/>
          <w:szCs w:val="24"/>
        </w:rPr>
        <w:t xml:space="preserve"> </w:t>
      </w:r>
      <w:r w:rsidR="00EE2F8E">
        <w:rPr>
          <w:rFonts w:ascii="Bookman Old Style" w:hAnsi="Bookman Old Style"/>
          <w:sz w:val="24"/>
          <w:szCs w:val="24"/>
        </w:rPr>
        <w:t>are still being used for permitting MZs</w:t>
      </w:r>
      <w:r w:rsidR="00DB7732">
        <w:rPr>
          <w:rFonts w:ascii="Bookman Old Style" w:hAnsi="Bookman Old Style"/>
          <w:sz w:val="24"/>
          <w:szCs w:val="24"/>
        </w:rPr>
        <w:t>.  Under the Clean Water Act</w:t>
      </w:r>
      <w:r w:rsidR="00A278DD">
        <w:rPr>
          <w:rFonts w:ascii="Bookman Old Style" w:hAnsi="Bookman Old Style"/>
          <w:sz w:val="24"/>
          <w:szCs w:val="24"/>
        </w:rPr>
        <w:t>,</w:t>
      </w:r>
      <w:r w:rsidR="00EE2F8E">
        <w:rPr>
          <w:rFonts w:ascii="Bookman Old Style" w:hAnsi="Bookman Old Style"/>
          <w:sz w:val="24"/>
          <w:szCs w:val="24"/>
        </w:rPr>
        <w:t xml:space="preserve"> the </w:t>
      </w:r>
      <w:r w:rsidR="00DB7732">
        <w:rPr>
          <w:rFonts w:ascii="Bookman Old Style" w:hAnsi="Bookman Old Style"/>
          <w:sz w:val="24"/>
          <w:szCs w:val="24"/>
        </w:rPr>
        <w:t xml:space="preserve">current, </w:t>
      </w:r>
      <w:r w:rsidR="00EE2F8E">
        <w:rPr>
          <w:rFonts w:ascii="Bookman Old Style" w:hAnsi="Bookman Old Style"/>
          <w:sz w:val="24"/>
          <w:szCs w:val="24"/>
        </w:rPr>
        <w:t xml:space="preserve">2006 regulations cannot be used until </w:t>
      </w:r>
      <w:r w:rsidR="00A278DD">
        <w:rPr>
          <w:rFonts w:ascii="Bookman Old Style" w:hAnsi="Bookman Old Style"/>
          <w:sz w:val="24"/>
          <w:szCs w:val="24"/>
        </w:rPr>
        <w:t>the Environmental Protection Agency (</w:t>
      </w:r>
      <w:r w:rsidR="00EE2F8E">
        <w:rPr>
          <w:rFonts w:ascii="Bookman Old Style" w:hAnsi="Bookman Old Style"/>
          <w:sz w:val="24"/>
          <w:szCs w:val="24"/>
        </w:rPr>
        <w:t>EPA</w:t>
      </w:r>
      <w:r w:rsidR="00A278DD">
        <w:rPr>
          <w:rFonts w:ascii="Bookman Old Style" w:hAnsi="Bookman Old Style"/>
          <w:sz w:val="24"/>
          <w:szCs w:val="24"/>
        </w:rPr>
        <w:t>)</w:t>
      </w:r>
      <w:r w:rsidR="00EE2F8E">
        <w:rPr>
          <w:rFonts w:ascii="Bookman Old Style" w:hAnsi="Bookman Old Style"/>
          <w:sz w:val="24"/>
          <w:szCs w:val="24"/>
        </w:rPr>
        <w:t xml:space="preserve"> approves</w:t>
      </w:r>
      <w:r w:rsidR="00DB7732">
        <w:rPr>
          <w:rFonts w:ascii="Bookman Old Style" w:hAnsi="Bookman Old Style"/>
          <w:sz w:val="24"/>
          <w:szCs w:val="24"/>
        </w:rPr>
        <w:t xml:space="preserve"> them.  EPA approval is pending and it is not unusual for the approval process for regulations changes to take several years.</w:t>
      </w:r>
      <w:r w:rsidR="00EE2F8E">
        <w:rPr>
          <w:rFonts w:ascii="Bookman Old Style" w:hAnsi="Bookman Old Style"/>
          <w:sz w:val="24"/>
          <w:szCs w:val="24"/>
        </w:rPr>
        <w:t xml:space="preserve"> </w:t>
      </w:r>
    </w:p>
    <w:p w:rsidR="00DB7732" w:rsidRDefault="00DB7732" w:rsidP="00D03CE6">
      <w:pPr>
        <w:rPr>
          <w:rFonts w:ascii="Bookman Old Style" w:hAnsi="Bookman Old Style"/>
          <w:sz w:val="24"/>
          <w:szCs w:val="24"/>
        </w:rPr>
      </w:pPr>
    </w:p>
    <w:p w:rsidR="008459AF" w:rsidRDefault="008534A1" w:rsidP="00D03CE6">
      <w:pPr>
        <w:rPr>
          <w:rFonts w:ascii="Bookman Old Style" w:hAnsi="Bookman Old Style"/>
          <w:sz w:val="24"/>
          <w:szCs w:val="24"/>
        </w:rPr>
      </w:pPr>
      <w:r w:rsidRPr="002527B5">
        <w:rPr>
          <w:rFonts w:ascii="Bookman Old Style" w:hAnsi="Bookman Old Style"/>
          <w:sz w:val="24"/>
          <w:szCs w:val="24"/>
        </w:rPr>
        <w:t xml:space="preserve">Since </w:t>
      </w:r>
      <w:r w:rsidR="00EE2F8E">
        <w:rPr>
          <w:rFonts w:ascii="Bookman Old Style" w:hAnsi="Bookman Old Style"/>
          <w:sz w:val="24"/>
          <w:szCs w:val="24"/>
        </w:rPr>
        <w:t>the 2006 regulations amendments,</w:t>
      </w:r>
      <w:r w:rsidRPr="002527B5">
        <w:rPr>
          <w:rFonts w:ascii="Bookman Old Style" w:hAnsi="Bookman Old Style"/>
          <w:sz w:val="24"/>
          <w:szCs w:val="24"/>
        </w:rPr>
        <w:t xml:space="preserve"> there </w:t>
      </w:r>
      <w:r w:rsidR="00102AC7">
        <w:rPr>
          <w:rFonts w:ascii="Bookman Old Style" w:hAnsi="Bookman Old Style"/>
          <w:sz w:val="24"/>
          <w:szCs w:val="24"/>
        </w:rPr>
        <w:t>have</w:t>
      </w:r>
      <w:r w:rsidRPr="002527B5">
        <w:rPr>
          <w:rFonts w:ascii="Bookman Old Style" w:hAnsi="Bookman Old Style"/>
          <w:sz w:val="24"/>
          <w:szCs w:val="24"/>
        </w:rPr>
        <w:t xml:space="preserve"> been </w:t>
      </w:r>
      <w:r w:rsidR="00102AC7">
        <w:rPr>
          <w:rFonts w:ascii="Bookman Old Style" w:hAnsi="Bookman Old Style"/>
          <w:sz w:val="24"/>
          <w:szCs w:val="24"/>
        </w:rPr>
        <w:t xml:space="preserve">several </w:t>
      </w:r>
      <w:r w:rsidRPr="002527B5">
        <w:rPr>
          <w:rFonts w:ascii="Bookman Old Style" w:hAnsi="Bookman Old Style"/>
          <w:sz w:val="24"/>
          <w:szCs w:val="24"/>
        </w:rPr>
        <w:t>bill</w:t>
      </w:r>
      <w:r w:rsidR="00102AC7">
        <w:rPr>
          <w:rFonts w:ascii="Bookman Old Style" w:hAnsi="Bookman Old Style"/>
          <w:sz w:val="24"/>
          <w:szCs w:val="24"/>
        </w:rPr>
        <w:t>s</w:t>
      </w:r>
      <w:r w:rsidRPr="002527B5">
        <w:rPr>
          <w:rFonts w:ascii="Bookman Old Style" w:hAnsi="Bookman Old Style"/>
          <w:sz w:val="24"/>
          <w:szCs w:val="24"/>
        </w:rPr>
        <w:t xml:space="preserve"> introduced </w:t>
      </w:r>
      <w:r w:rsidR="004A0238">
        <w:rPr>
          <w:rFonts w:ascii="Bookman Old Style" w:hAnsi="Bookman Old Style"/>
          <w:sz w:val="24"/>
          <w:szCs w:val="24"/>
        </w:rPr>
        <w:t>before</w:t>
      </w:r>
      <w:r w:rsidR="00102AC7">
        <w:rPr>
          <w:rFonts w:ascii="Bookman Old Style" w:hAnsi="Bookman Old Style"/>
          <w:sz w:val="24"/>
          <w:szCs w:val="24"/>
        </w:rPr>
        <w:t xml:space="preserve"> the Alaska Legislature</w:t>
      </w:r>
      <w:r w:rsidRPr="002527B5">
        <w:rPr>
          <w:rFonts w:ascii="Bookman Old Style" w:hAnsi="Bookman Old Style"/>
          <w:sz w:val="24"/>
          <w:szCs w:val="24"/>
        </w:rPr>
        <w:t xml:space="preserve"> </w:t>
      </w:r>
      <w:r w:rsidR="00D846F9">
        <w:rPr>
          <w:rFonts w:ascii="Bookman Old Style" w:hAnsi="Bookman Old Style"/>
          <w:sz w:val="24"/>
          <w:szCs w:val="24"/>
        </w:rPr>
        <w:t xml:space="preserve">to </w:t>
      </w:r>
      <w:r w:rsidRPr="002527B5">
        <w:rPr>
          <w:rFonts w:ascii="Bookman Old Style" w:hAnsi="Bookman Old Style"/>
          <w:sz w:val="24"/>
          <w:szCs w:val="24"/>
        </w:rPr>
        <w:t>change the law and also a citizens’ initiative to similar effect (identified as 07WIFI, certified by the Lt. Governor on Nov. 8, 2007).</w:t>
      </w:r>
      <w:r w:rsidR="006A761E">
        <w:rPr>
          <w:rFonts w:ascii="Bookman Old Style" w:hAnsi="Bookman Old Style"/>
          <w:sz w:val="24"/>
          <w:szCs w:val="24"/>
        </w:rPr>
        <w:t xml:space="preserve"> </w:t>
      </w:r>
      <w:r w:rsidR="00102AC7">
        <w:rPr>
          <w:rFonts w:ascii="Bookman Old Style" w:hAnsi="Bookman Old Style"/>
          <w:sz w:val="24"/>
          <w:szCs w:val="24"/>
        </w:rPr>
        <w:t>There are currently two bills pending with the legislature, HB 85 and HB 86.</w:t>
      </w:r>
    </w:p>
    <w:p w:rsidR="008459AF" w:rsidRDefault="008459AF" w:rsidP="00D03CE6">
      <w:pPr>
        <w:rPr>
          <w:rFonts w:ascii="Bookman Old Style" w:hAnsi="Bookman Old Style"/>
          <w:sz w:val="24"/>
          <w:szCs w:val="24"/>
        </w:rPr>
      </w:pPr>
    </w:p>
    <w:p w:rsidR="002527B5" w:rsidRDefault="00102AC7" w:rsidP="00D03CE6">
      <w:pPr>
        <w:rPr>
          <w:rFonts w:ascii="Bookman Old Style" w:hAnsi="Bookman Old Style"/>
          <w:sz w:val="24"/>
          <w:szCs w:val="24"/>
        </w:rPr>
      </w:pPr>
      <w:r>
        <w:rPr>
          <w:rFonts w:ascii="Bookman Old Style" w:hAnsi="Bookman Old Style"/>
          <w:sz w:val="24"/>
          <w:szCs w:val="24"/>
        </w:rPr>
        <w:t>Either</w:t>
      </w:r>
      <w:r w:rsidR="008534A1" w:rsidRPr="002527B5">
        <w:rPr>
          <w:rFonts w:ascii="Bookman Old Style" w:hAnsi="Bookman Old Style"/>
          <w:sz w:val="24"/>
          <w:szCs w:val="24"/>
        </w:rPr>
        <w:t xml:space="preserve"> bill would, if enacted, change the way that mixing zones in spawning areas are regulated</w:t>
      </w:r>
      <w:r w:rsidR="004A0238">
        <w:rPr>
          <w:rFonts w:ascii="Bookman Old Style" w:hAnsi="Bookman Old Style"/>
          <w:sz w:val="24"/>
          <w:szCs w:val="24"/>
        </w:rPr>
        <w:t>. H</w:t>
      </w:r>
      <w:r w:rsidR="008534A1" w:rsidRPr="002527B5">
        <w:rPr>
          <w:rFonts w:ascii="Bookman Old Style" w:hAnsi="Bookman Old Style"/>
          <w:sz w:val="24"/>
          <w:szCs w:val="24"/>
        </w:rPr>
        <w:t xml:space="preserve">owever, they would do so in different ways.  It is not a simple matter to summarize the similarities and differences between the </w:t>
      </w:r>
      <w:r w:rsidR="00EE2F8E">
        <w:rPr>
          <w:rFonts w:ascii="Bookman Old Style" w:hAnsi="Bookman Old Style"/>
          <w:sz w:val="24"/>
          <w:szCs w:val="24"/>
        </w:rPr>
        <w:t>four</w:t>
      </w:r>
      <w:r w:rsidR="008534A1" w:rsidRPr="002527B5">
        <w:rPr>
          <w:rFonts w:ascii="Bookman Old Style" w:hAnsi="Bookman Old Style"/>
          <w:sz w:val="24"/>
          <w:szCs w:val="24"/>
        </w:rPr>
        <w:t xml:space="preserve"> laws (that is, the</w:t>
      </w:r>
      <w:r w:rsidR="00EE2F8E">
        <w:rPr>
          <w:rFonts w:ascii="Bookman Old Style" w:hAnsi="Bookman Old Style"/>
          <w:sz w:val="24"/>
          <w:szCs w:val="24"/>
        </w:rPr>
        <w:t xml:space="preserve"> “old” </w:t>
      </w:r>
      <w:r w:rsidR="00F05D7E">
        <w:rPr>
          <w:rFonts w:ascii="Bookman Old Style" w:hAnsi="Bookman Old Style"/>
          <w:sz w:val="24"/>
          <w:szCs w:val="24"/>
        </w:rPr>
        <w:t>2003</w:t>
      </w:r>
      <w:r w:rsidR="00ED4CFA">
        <w:rPr>
          <w:rFonts w:ascii="Bookman Old Style" w:hAnsi="Bookman Old Style"/>
          <w:sz w:val="24"/>
          <w:szCs w:val="24"/>
        </w:rPr>
        <w:t xml:space="preserve"> </w:t>
      </w:r>
      <w:r w:rsidR="00EE2F8E">
        <w:rPr>
          <w:rFonts w:ascii="Bookman Old Style" w:hAnsi="Bookman Old Style"/>
          <w:sz w:val="24"/>
          <w:szCs w:val="24"/>
        </w:rPr>
        <w:t>regulations</w:t>
      </w:r>
      <w:r w:rsidR="0080668C">
        <w:rPr>
          <w:rFonts w:ascii="Bookman Old Style" w:hAnsi="Bookman Old Style"/>
          <w:sz w:val="24"/>
          <w:szCs w:val="24"/>
        </w:rPr>
        <w:t xml:space="preserve"> that are still in use</w:t>
      </w:r>
      <w:r w:rsidR="00EE2F8E">
        <w:rPr>
          <w:rFonts w:ascii="Bookman Old Style" w:hAnsi="Bookman Old Style"/>
          <w:sz w:val="24"/>
          <w:szCs w:val="24"/>
        </w:rPr>
        <w:t>, the</w:t>
      </w:r>
      <w:r w:rsidR="008534A1" w:rsidRPr="002527B5">
        <w:rPr>
          <w:rFonts w:ascii="Bookman Old Style" w:hAnsi="Bookman Old Style"/>
          <w:sz w:val="24"/>
          <w:szCs w:val="24"/>
        </w:rPr>
        <w:t xml:space="preserve"> current</w:t>
      </w:r>
      <w:r w:rsidR="0080668C">
        <w:rPr>
          <w:rFonts w:ascii="Bookman Old Style" w:hAnsi="Bookman Old Style"/>
          <w:sz w:val="24"/>
          <w:szCs w:val="24"/>
        </w:rPr>
        <w:t xml:space="preserve"> 2006</w:t>
      </w:r>
      <w:r w:rsidR="008534A1" w:rsidRPr="002527B5">
        <w:rPr>
          <w:rFonts w:ascii="Bookman Old Style" w:hAnsi="Bookman Old Style"/>
          <w:sz w:val="24"/>
          <w:szCs w:val="24"/>
        </w:rPr>
        <w:t xml:space="preserve"> regulations</w:t>
      </w:r>
      <w:r w:rsidR="004A0238">
        <w:rPr>
          <w:rFonts w:ascii="Bookman Old Style" w:hAnsi="Bookman Old Style"/>
          <w:sz w:val="24"/>
          <w:szCs w:val="24"/>
        </w:rPr>
        <w:t xml:space="preserve"> that are awaiting EPA approval</w:t>
      </w:r>
      <w:r w:rsidR="008534A1" w:rsidRPr="002527B5">
        <w:rPr>
          <w:rFonts w:ascii="Bookman Old Style" w:hAnsi="Bookman Old Style"/>
          <w:sz w:val="24"/>
          <w:szCs w:val="24"/>
        </w:rPr>
        <w:t xml:space="preserve">, </w:t>
      </w:r>
      <w:r>
        <w:rPr>
          <w:rFonts w:ascii="Bookman Old Style" w:hAnsi="Bookman Old Style"/>
          <w:sz w:val="24"/>
          <w:szCs w:val="24"/>
        </w:rPr>
        <w:t>and the two pending bills</w:t>
      </w:r>
      <w:r w:rsidR="008534A1" w:rsidRPr="002527B5">
        <w:rPr>
          <w:rFonts w:ascii="Bookman Old Style" w:hAnsi="Bookman Old Style"/>
          <w:sz w:val="24"/>
          <w:szCs w:val="24"/>
        </w:rPr>
        <w:t>), because there are several variables to consider, such as: which fish species and life stages are covered; how a “spawning area” is defined; and what sorts of exceptions are allowed.</w:t>
      </w:r>
    </w:p>
    <w:p w:rsidR="00F02231" w:rsidRPr="002527B5" w:rsidRDefault="00F02231" w:rsidP="00D03CE6">
      <w:pPr>
        <w:rPr>
          <w:rFonts w:ascii="Bookman Old Style" w:hAnsi="Bookman Old Style"/>
          <w:sz w:val="24"/>
          <w:szCs w:val="24"/>
        </w:rPr>
      </w:pPr>
    </w:p>
    <w:p w:rsidR="002527B5" w:rsidRDefault="0080668C" w:rsidP="00D03CE6">
      <w:pPr>
        <w:tabs>
          <w:tab w:val="left" w:pos="9720"/>
        </w:tabs>
        <w:rPr>
          <w:rFonts w:ascii="Bookman Old Style" w:hAnsi="Bookman Old Style"/>
          <w:sz w:val="24"/>
          <w:szCs w:val="24"/>
        </w:rPr>
      </w:pPr>
      <w:r>
        <w:rPr>
          <w:rFonts w:ascii="Bookman Old Style" w:hAnsi="Bookman Old Style"/>
          <w:sz w:val="24"/>
          <w:szCs w:val="24"/>
        </w:rPr>
        <w:t>T</w:t>
      </w:r>
      <w:r w:rsidR="00F02231">
        <w:rPr>
          <w:rFonts w:ascii="Bookman Old Style" w:hAnsi="Bookman Old Style"/>
          <w:sz w:val="24"/>
          <w:szCs w:val="24"/>
        </w:rPr>
        <w:t>he attached</w:t>
      </w:r>
      <w:r w:rsidR="008534A1" w:rsidRPr="002527B5">
        <w:rPr>
          <w:rFonts w:ascii="Bookman Old Style" w:hAnsi="Bookman Old Style"/>
          <w:sz w:val="24"/>
          <w:szCs w:val="24"/>
        </w:rPr>
        <w:t xml:space="preserve"> chart illustrate</w:t>
      </w:r>
      <w:r>
        <w:rPr>
          <w:rFonts w:ascii="Bookman Old Style" w:hAnsi="Bookman Old Style"/>
          <w:sz w:val="24"/>
          <w:szCs w:val="24"/>
        </w:rPr>
        <w:t>s</w:t>
      </w:r>
      <w:r w:rsidR="008534A1" w:rsidRPr="002527B5">
        <w:rPr>
          <w:rFonts w:ascii="Bookman Old Style" w:hAnsi="Bookman Old Style"/>
          <w:sz w:val="24"/>
          <w:szCs w:val="24"/>
        </w:rPr>
        <w:t xml:space="preserve"> how the </w:t>
      </w:r>
      <w:r w:rsidR="00EE2F8E">
        <w:rPr>
          <w:rFonts w:ascii="Bookman Old Style" w:hAnsi="Bookman Old Style"/>
          <w:sz w:val="24"/>
          <w:szCs w:val="24"/>
        </w:rPr>
        <w:t>four</w:t>
      </w:r>
      <w:r w:rsidR="008534A1" w:rsidRPr="002527B5">
        <w:rPr>
          <w:rFonts w:ascii="Bookman Old Style" w:hAnsi="Bookman Old Style"/>
          <w:sz w:val="24"/>
          <w:szCs w:val="24"/>
        </w:rPr>
        <w:t xml:space="preserve"> different laws address these variables.  </w:t>
      </w:r>
      <w:r w:rsidR="002527B5" w:rsidRPr="002527B5">
        <w:rPr>
          <w:rFonts w:ascii="Bookman Old Style" w:hAnsi="Bookman Old Style"/>
          <w:sz w:val="24"/>
          <w:szCs w:val="24"/>
        </w:rPr>
        <w:t>T</w:t>
      </w:r>
      <w:r w:rsidR="008534A1" w:rsidRPr="002527B5">
        <w:rPr>
          <w:rFonts w:ascii="Bookman Old Style" w:hAnsi="Bookman Old Style"/>
          <w:sz w:val="24"/>
          <w:szCs w:val="24"/>
        </w:rPr>
        <w:t xml:space="preserve">he chart necessarily condenses the details of the </w:t>
      </w:r>
      <w:r w:rsidR="00EE2F8E">
        <w:rPr>
          <w:rFonts w:ascii="Bookman Old Style" w:hAnsi="Bookman Old Style"/>
          <w:sz w:val="24"/>
          <w:szCs w:val="24"/>
        </w:rPr>
        <w:t xml:space="preserve">four </w:t>
      </w:r>
      <w:r w:rsidR="008534A1" w:rsidRPr="002527B5">
        <w:rPr>
          <w:rFonts w:ascii="Bookman Old Style" w:hAnsi="Bookman Old Style"/>
          <w:sz w:val="24"/>
          <w:szCs w:val="24"/>
        </w:rPr>
        <w:t>laws into a simplistic form, to allow for easy comparison.  Anyone who wishes a comprehensive understanding of how the bill</w:t>
      </w:r>
      <w:r w:rsidR="00102AC7">
        <w:rPr>
          <w:rFonts w:ascii="Bookman Old Style" w:hAnsi="Bookman Old Style"/>
          <w:sz w:val="24"/>
          <w:szCs w:val="24"/>
        </w:rPr>
        <w:t>s</w:t>
      </w:r>
      <w:r w:rsidR="008534A1" w:rsidRPr="002527B5">
        <w:rPr>
          <w:rFonts w:ascii="Bookman Old Style" w:hAnsi="Bookman Old Style"/>
          <w:sz w:val="24"/>
          <w:szCs w:val="24"/>
        </w:rPr>
        <w:t xml:space="preserve"> would change the existing approach to </w:t>
      </w:r>
      <w:r w:rsidR="002527B5" w:rsidRPr="002527B5">
        <w:rPr>
          <w:rFonts w:ascii="Bookman Old Style" w:hAnsi="Bookman Old Style"/>
          <w:sz w:val="24"/>
          <w:szCs w:val="24"/>
        </w:rPr>
        <w:t>MZ</w:t>
      </w:r>
      <w:r w:rsidR="004A0238">
        <w:rPr>
          <w:rFonts w:ascii="Bookman Old Style" w:hAnsi="Bookman Old Style"/>
          <w:sz w:val="24"/>
          <w:szCs w:val="24"/>
        </w:rPr>
        <w:t>s in spawning areas</w:t>
      </w:r>
      <w:r w:rsidR="008534A1" w:rsidRPr="002527B5">
        <w:rPr>
          <w:rFonts w:ascii="Bookman Old Style" w:hAnsi="Bookman Old Style"/>
          <w:sz w:val="24"/>
          <w:szCs w:val="24"/>
        </w:rPr>
        <w:t xml:space="preserve"> must undertake a more searching inquiry, by actually comparing the language of the </w:t>
      </w:r>
      <w:r w:rsidR="00F02231">
        <w:rPr>
          <w:rFonts w:ascii="Bookman Old Style" w:hAnsi="Bookman Old Style"/>
          <w:sz w:val="24"/>
          <w:szCs w:val="24"/>
        </w:rPr>
        <w:t>laws</w:t>
      </w:r>
      <w:r w:rsidR="008534A1" w:rsidRPr="002527B5">
        <w:rPr>
          <w:rFonts w:ascii="Bookman Old Style" w:hAnsi="Bookman Old Style"/>
          <w:sz w:val="24"/>
          <w:szCs w:val="24"/>
        </w:rPr>
        <w:t xml:space="preserve"> side-by-side. This chart is not meant as a substitute for a detailed analysis, but rather as an introduction to this important issue.</w:t>
      </w:r>
    </w:p>
    <w:p w:rsidR="00F02231" w:rsidRPr="002527B5" w:rsidRDefault="00F02231" w:rsidP="00D03CE6">
      <w:pPr>
        <w:tabs>
          <w:tab w:val="left" w:pos="9720"/>
        </w:tabs>
        <w:rPr>
          <w:rFonts w:ascii="Bookman Old Style" w:hAnsi="Bookman Old Style"/>
          <w:sz w:val="24"/>
          <w:szCs w:val="24"/>
        </w:rPr>
      </w:pPr>
    </w:p>
    <w:p w:rsidR="008534A1" w:rsidRPr="002527B5" w:rsidRDefault="002527B5" w:rsidP="00D03CE6">
      <w:pPr>
        <w:rPr>
          <w:rFonts w:ascii="Bookman Old Style" w:hAnsi="Bookman Old Style"/>
          <w:b/>
          <w:sz w:val="24"/>
          <w:szCs w:val="24"/>
        </w:rPr>
      </w:pPr>
      <w:r w:rsidRPr="002527B5">
        <w:rPr>
          <w:rFonts w:ascii="Bookman Old Style" w:hAnsi="Bookman Old Style"/>
          <w:sz w:val="24"/>
          <w:szCs w:val="24"/>
        </w:rPr>
        <w:t>Q</w:t>
      </w:r>
      <w:r w:rsidR="008534A1" w:rsidRPr="002527B5">
        <w:rPr>
          <w:rFonts w:ascii="Bookman Old Style" w:hAnsi="Bookman Old Style"/>
          <w:sz w:val="24"/>
          <w:szCs w:val="24"/>
        </w:rPr>
        <w:t>uestions concerning this chart should be directed to</w:t>
      </w:r>
      <w:r w:rsidRPr="002527B5">
        <w:rPr>
          <w:rFonts w:ascii="Bookman Old Style" w:hAnsi="Bookman Old Style"/>
          <w:sz w:val="24"/>
          <w:szCs w:val="24"/>
        </w:rPr>
        <w:t xml:space="preserve"> Nancy Sonafrank, Program Manager, Water Quality Standards, Assessment and Restoration Programs, 451-2726.</w:t>
      </w:r>
    </w:p>
    <w:p w:rsidR="008A7300" w:rsidRDefault="008A7300" w:rsidP="00EE2F8E">
      <w:pPr>
        <w:rPr>
          <w:sz w:val="28"/>
          <w:szCs w:val="28"/>
        </w:rPr>
        <w:sectPr w:rsidR="008A7300" w:rsidSect="00664A78">
          <w:footerReference w:type="default" r:id="rId8"/>
          <w:pgSz w:w="12240" w:h="15840" w:code="1"/>
          <w:pgMar w:top="720" w:right="1440" w:bottom="720" w:left="1080" w:header="720" w:footer="720" w:gutter="0"/>
          <w:cols w:space="720"/>
          <w:titlePg/>
        </w:sectPr>
      </w:pPr>
    </w:p>
    <w:p w:rsidR="00AC546B" w:rsidRPr="00B04040" w:rsidRDefault="00610282" w:rsidP="001C6A90">
      <w:pPr>
        <w:jc w:val="center"/>
        <w:rPr>
          <w:sz w:val="28"/>
          <w:szCs w:val="28"/>
        </w:rPr>
      </w:pPr>
      <w:r w:rsidRPr="00B04040">
        <w:rPr>
          <w:sz w:val="28"/>
          <w:szCs w:val="28"/>
        </w:rPr>
        <w:lastRenderedPageBreak/>
        <w:t>MIXING ZONES</w:t>
      </w:r>
      <w:r>
        <w:rPr>
          <w:sz w:val="28"/>
          <w:szCs w:val="28"/>
        </w:rPr>
        <w:t xml:space="preserve"> &amp; SPAWNING AREAS</w:t>
      </w:r>
    </w:p>
    <w:p w:rsidR="00E80C8D" w:rsidRPr="00B04040" w:rsidRDefault="008D6496" w:rsidP="00E80C8D">
      <w:pPr>
        <w:jc w:val="center"/>
        <w:rPr>
          <w:sz w:val="28"/>
          <w:szCs w:val="28"/>
        </w:rPr>
      </w:pPr>
      <w:r>
        <w:rPr>
          <w:sz w:val="28"/>
          <w:szCs w:val="28"/>
        </w:rPr>
        <w:t xml:space="preserve">A </w:t>
      </w:r>
      <w:r w:rsidR="00544C7E">
        <w:rPr>
          <w:sz w:val="28"/>
          <w:szCs w:val="28"/>
        </w:rPr>
        <w:t xml:space="preserve">Side-by-Side </w:t>
      </w:r>
      <w:r w:rsidR="00E80C8D" w:rsidRPr="00B04040">
        <w:rPr>
          <w:sz w:val="28"/>
          <w:szCs w:val="28"/>
        </w:rPr>
        <w:t xml:space="preserve">Comparison of </w:t>
      </w:r>
      <w:r w:rsidR="00786E52">
        <w:rPr>
          <w:sz w:val="28"/>
          <w:szCs w:val="28"/>
        </w:rPr>
        <w:t>DEC’s</w:t>
      </w:r>
      <w:r w:rsidR="00786E52" w:rsidRPr="00B04040">
        <w:rPr>
          <w:sz w:val="28"/>
          <w:szCs w:val="28"/>
        </w:rPr>
        <w:t xml:space="preserve"> </w:t>
      </w:r>
      <w:r w:rsidR="007C7B32">
        <w:rPr>
          <w:sz w:val="28"/>
          <w:szCs w:val="28"/>
        </w:rPr>
        <w:t xml:space="preserve">“Old” and Current </w:t>
      </w:r>
      <w:r w:rsidR="00631977" w:rsidRPr="00B04040">
        <w:rPr>
          <w:sz w:val="28"/>
          <w:szCs w:val="28"/>
        </w:rPr>
        <w:t>Regulations</w:t>
      </w:r>
      <w:r w:rsidR="00791F66">
        <w:rPr>
          <w:sz w:val="28"/>
          <w:szCs w:val="28"/>
        </w:rPr>
        <w:t xml:space="preserve">, </w:t>
      </w:r>
      <w:r w:rsidR="00404F45">
        <w:rPr>
          <w:sz w:val="28"/>
          <w:szCs w:val="28"/>
        </w:rPr>
        <w:t>HB 85</w:t>
      </w:r>
      <w:r w:rsidR="0033496B">
        <w:rPr>
          <w:sz w:val="28"/>
          <w:szCs w:val="28"/>
        </w:rPr>
        <w:t xml:space="preserve"> &amp; 86 (2011)</w:t>
      </w:r>
    </w:p>
    <w:p w:rsidR="00F4257B" w:rsidRDefault="00F4257B">
      <w:pPr>
        <w:rPr>
          <w:sz w:val="24"/>
          <w:szCs w:val="24"/>
        </w:rPr>
      </w:pPr>
    </w:p>
    <w:p w:rsidR="00FF5DBE" w:rsidRPr="00BE2179" w:rsidRDefault="00FF5DBE">
      <w:pPr>
        <w:rPr>
          <w:sz w:val="24"/>
          <w:szCs w:val="24"/>
        </w:rPr>
      </w:pPr>
      <w:r w:rsidRPr="008F411F">
        <w:rPr>
          <w:b/>
          <w:sz w:val="24"/>
          <w:szCs w:val="24"/>
        </w:rPr>
        <w:t>PROHIBITIONS AND CONDITIONS</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2"/>
        <w:gridCol w:w="2772"/>
        <w:gridCol w:w="2772"/>
        <w:gridCol w:w="2772"/>
        <w:gridCol w:w="2772"/>
      </w:tblGrid>
      <w:tr w:rsidR="007C7B32" w:rsidRPr="00BE2179" w:rsidTr="00C43670">
        <w:trPr>
          <w:tblHeader/>
        </w:trPr>
        <w:tc>
          <w:tcPr>
            <w:tcW w:w="2772" w:type="dxa"/>
          </w:tcPr>
          <w:p w:rsidR="007C7B32" w:rsidRPr="00071194" w:rsidRDefault="007C7B32">
            <w:pPr>
              <w:rPr>
                <w:b/>
                <w:sz w:val="24"/>
                <w:szCs w:val="24"/>
              </w:rPr>
            </w:pPr>
            <w:r w:rsidRPr="00071194">
              <w:rPr>
                <w:b/>
                <w:sz w:val="24"/>
                <w:szCs w:val="24"/>
              </w:rPr>
              <w:t>Topic</w:t>
            </w:r>
          </w:p>
        </w:tc>
        <w:tc>
          <w:tcPr>
            <w:tcW w:w="2772" w:type="dxa"/>
          </w:tcPr>
          <w:p w:rsidR="007C7B32" w:rsidRPr="00071194" w:rsidRDefault="00467DE6" w:rsidP="00425CB8">
            <w:pPr>
              <w:rPr>
                <w:b/>
                <w:sz w:val="24"/>
                <w:szCs w:val="24"/>
              </w:rPr>
            </w:pPr>
            <w:r w:rsidRPr="00071194">
              <w:rPr>
                <w:b/>
                <w:sz w:val="24"/>
                <w:szCs w:val="24"/>
              </w:rPr>
              <w:t>“Old</w:t>
            </w:r>
            <w:r w:rsidR="00FE6E93" w:rsidRPr="00071194">
              <w:rPr>
                <w:b/>
                <w:sz w:val="24"/>
                <w:szCs w:val="24"/>
              </w:rPr>
              <w:t>”</w:t>
            </w:r>
            <w:r w:rsidRPr="00071194">
              <w:rPr>
                <w:b/>
                <w:sz w:val="24"/>
                <w:szCs w:val="24"/>
              </w:rPr>
              <w:t xml:space="preserve"> </w:t>
            </w:r>
            <w:r w:rsidR="00F05D7E" w:rsidRPr="00071194">
              <w:rPr>
                <w:b/>
                <w:sz w:val="24"/>
                <w:szCs w:val="24"/>
              </w:rPr>
              <w:t>2003</w:t>
            </w:r>
            <w:r w:rsidR="00ED4CFA" w:rsidRPr="00071194">
              <w:rPr>
                <w:b/>
                <w:sz w:val="24"/>
                <w:szCs w:val="24"/>
              </w:rPr>
              <w:t xml:space="preserve"> </w:t>
            </w:r>
            <w:r w:rsidRPr="00071194">
              <w:rPr>
                <w:b/>
                <w:sz w:val="24"/>
                <w:szCs w:val="24"/>
              </w:rPr>
              <w:t xml:space="preserve">Regulation (still in </w:t>
            </w:r>
            <w:r w:rsidR="00425CB8">
              <w:rPr>
                <w:b/>
                <w:sz w:val="24"/>
                <w:szCs w:val="24"/>
              </w:rPr>
              <w:t>use</w:t>
            </w:r>
            <w:r w:rsidRPr="00071194">
              <w:rPr>
                <w:b/>
                <w:sz w:val="24"/>
                <w:szCs w:val="24"/>
              </w:rPr>
              <w:t>)</w:t>
            </w:r>
          </w:p>
        </w:tc>
        <w:tc>
          <w:tcPr>
            <w:tcW w:w="2772" w:type="dxa"/>
          </w:tcPr>
          <w:p w:rsidR="007C7B32" w:rsidRPr="00071194" w:rsidRDefault="007C7B32">
            <w:pPr>
              <w:rPr>
                <w:sz w:val="24"/>
                <w:szCs w:val="24"/>
              </w:rPr>
            </w:pPr>
            <w:r w:rsidRPr="00071194">
              <w:rPr>
                <w:b/>
                <w:sz w:val="24"/>
                <w:szCs w:val="24"/>
              </w:rPr>
              <w:t xml:space="preserve">Current </w:t>
            </w:r>
            <w:r w:rsidR="00FE6E93" w:rsidRPr="00071194">
              <w:rPr>
                <w:b/>
                <w:sz w:val="24"/>
                <w:szCs w:val="24"/>
              </w:rPr>
              <w:t>R</w:t>
            </w:r>
            <w:r w:rsidRPr="00071194">
              <w:rPr>
                <w:b/>
                <w:sz w:val="24"/>
                <w:szCs w:val="24"/>
              </w:rPr>
              <w:t>egulation (2/06)</w:t>
            </w:r>
            <w:r w:rsidR="00467DE6" w:rsidRPr="00071194">
              <w:rPr>
                <w:b/>
                <w:sz w:val="24"/>
                <w:szCs w:val="24"/>
              </w:rPr>
              <w:t xml:space="preserve"> (not effective yet)</w:t>
            </w:r>
          </w:p>
        </w:tc>
        <w:tc>
          <w:tcPr>
            <w:tcW w:w="2772" w:type="dxa"/>
          </w:tcPr>
          <w:p w:rsidR="00837E76" w:rsidRDefault="00102AC7">
            <w:pPr>
              <w:rPr>
                <w:b/>
                <w:sz w:val="24"/>
                <w:szCs w:val="24"/>
              </w:rPr>
            </w:pPr>
            <w:r>
              <w:rPr>
                <w:b/>
                <w:sz w:val="24"/>
                <w:szCs w:val="24"/>
              </w:rPr>
              <w:t xml:space="preserve">Pending Bill, HB 85 </w:t>
            </w:r>
          </w:p>
          <w:p w:rsidR="007C7B32" w:rsidRPr="00071194" w:rsidRDefault="00102AC7">
            <w:pPr>
              <w:rPr>
                <w:b/>
                <w:sz w:val="24"/>
                <w:szCs w:val="24"/>
              </w:rPr>
            </w:pPr>
            <w:r>
              <w:rPr>
                <w:b/>
                <w:sz w:val="24"/>
                <w:szCs w:val="24"/>
              </w:rPr>
              <w:t>(1-</w:t>
            </w:r>
            <w:r w:rsidR="009E23CC">
              <w:rPr>
                <w:b/>
                <w:sz w:val="24"/>
                <w:szCs w:val="24"/>
              </w:rPr>
              <w:t>18</w:t>
            </w:r>
            <w:r w:rsidR="00B86253">
              <w:rPr>
                <w:b/>
                <w:sz w:val="24"/>
                <w:szCs w:val="24"/>
              </w:rPr>
              <w:t>-20</w:t>
            </w:r>
            <w:r>
              <w:rPr>
                <w:b/>
                <w:sz w:val="24"/>
                <w:szCs w:val="24"/>
              </w:rPr>
              <w:t>11)</w:t>
            </w:r>
          </w:p>
        </w:tc>
        <w:tc>
          <w:tcPr>
            <w:tcW w:w="2772" w:type="dxa"/>
          </w:tcPr>
          <w:p w:rsidR="00837E76" w:rsidRDefault="007C7B32" w:rsidP="00425CB8">
            <w:pPr>
              <w:rPr>
                <w:b/>
                <w:sz w:val="24"/>
                <w:szCs w:val="24"/>
              </w:rPr>
            </w:pPr>
            <w:r w:rsidRPr="00071194">
              <w:rPr>
                <w:b/>
                <w:sz w:val="24"/>
                <w:szCs w:val="24"/>
              </w:rPr>
              <w:t xml:space="preserve">Pending Bill, HB </w:t>
            </w:r>
            <w:r w:rsidR="00102AC7">
              <w:rPr>
                <w:b/>
                <w:sz w:val="24"/>
                <w:szCs w:val="24"/>
              </w:rPr>
              <w:t xml:space="preserve">86 </w:t>
            </w:r>
          </w:p>
          <w:p w:rsidR="007C7B32" w:rsidRPr="00071194" w:rsidRDefault="00B86253" w:rsidP="00425CB8">
            <w:pPr>
              <w:rPr>
                <w:b/>
                <w:sz w:val="24"/>
                <w:szCs w:val="24"/>
              </w:rPr>
            </w:pPr>
            <w:r>
              <w:rPr>
                <w:b/>
                <w:sz w:val="24"/>
                <w:szCs w:val="24"/>
              </w:rPr>
              <w:t>(1-</w:t>
            </w:r>
            <w:r w:rsidRPr="00425CB8">
              <w:rPr>
                <w:b/>
                <w:sz w:val="24"/>
                <w:szCs w:val="24"/>
              </w:rPr>
              <w:t>14-2011</w:t>
            </w:r>
            <w:r w:rsidR="00837E76">
              <w:rPr>
                <w:b/>
                <w:sz w:val="24"/>
                <w:szCs w:val="24"/>
              </w:rPr>
              <w:t>)</w:t>
            </w:r>
          </w:p>
        </w:tc>
      </w:tr>
      <w:tr w:rsidR="0033496B" w:rsidRPr="00BE2179" w:rsidTr="00071194">
        <w:trPr>
          <w:cantSplit/>
          <w:trHeight w:val="764"/>
        </w:trPr>
        <w:tc>
          <w:tcPr>
            <w:tcW w:w="2772" w:type="dxa"/>
          </w:tcPr>
          <w:p w:rsidR="0033496B" w:rsidRPr="00071194" w:rsidRDefault="0033496B" w:rsidP="00A560B0">
            <w:pPr>
              <w:rPr>
                <w:sz w:val="24"/>
                <w:szCs w:val="24"/>
              </w:rPr>
            </w:pPr>
            <w:r w:rsidRPr="00071194">
              <w:rPr>
                <w:b/>
                <w:color w:val="FF0000"/>
                <w:sz w:val="24"/>
                <w:szCs w:val="24"/>
              </w:rPr>
              <w:t xml:space="preserve">Which </w:t>
            </w:r>
            <w:proofErr w:type="spellStart"/>
            <w:r w:rsidRPr="00071194">
              <w:rPr>
                <w:b/>
                <w:color w:val="FF0000"/>
                <w:sz w:val="24"/>
                <w:szCs w:val="24"/>
              </w:rPr>
              <w:t>Anadromous</w:t>
            </w:r>
            <w:proofErr w:type="spellEnd"/>
            <w:r w:rsidRPr="00071194">
              <w:rPr>
                <w:rStyle w:val="FootnoteReference"/>
                <w:b/>
                <w:color w:val="FF0000"/>
                <w:sz w:val="24"/>
                <w:szCs w:val="24"/>
              </w:rPr>
              <w:footnoteReference w:id="1"/>
            </w:r>
            <w:r w:rsidRPr="00071194">
              <w:rPr>
                <w:b/>
                <w:color w:val="FF0000"/>
                <w:sz w:val="24"/>
                <w:szCs w:val="24"/>
              </w:rPr>
              <w:t xml:space="preserve"> Fish Species are Covered?</w:t>
            </w:r>
          </w:p>
        </w:tc>
        <w:tc>
          <w:tcPr>
            <w:tcW w:w="2772" w:type="dxa"/>
          </w:tcPr>
          <w:p w:rsidR="0033496B" w:rsidRPr="00071194" w:rsidRDefault="0033496B" w:rsidP="00A560B0">
            <w:pPr>
              <w:rPr>
                <w:sz w:val="24"/>
                <w:szCs w:val="24"/>
              </w:rPr>
            </w:pPr>
            <w:r w:rsidRPr="00071194">
              <w:rPr>
                <w:sz w:val="24"/>
                <w:szCs w:val="24"/>
              </w:rPr>
              <w:t xml:space="preserve">Prohibits MZs in spawning areas for salmon and all other </w:t>
            </w:r>
            <w:proofErr w:type="spellStart"/>
            <w:r w:rsidRPr="00071194">
              <w:rPr>
                <w:sz w:val="24"/>
                <w:szCs w:val="24"/>
              </w:rPr>
              <w:t>anadromous</w:t>
            </w:r>
            <w:proofErr w:type="spellEnd"/>
            <w:r w:rsidRPr="00071194">
              <w:rPr>
                <w:sz w:val="24"/>
                <w:szCs w:val="24"/>
              </w:rPr>
              <w:t xml:space="preserve"> fish, such as lampreys and smelts, even if not specifically listed.</w:t>
            </w:r>
          </w:p>
        </w:tc>
        <w:tc>
          <w:tcPr>
            <w:tcW w:w="2772" w:type="dxa"/>
          </w:tcPr>
          <w:p w:rsidR="0033496B" w:rsidRPr="00071194" w:rsidRDefault="0033496B" w:rsidP="008F6FA8">
            <w:pPr>
              <w:rPr>
                <w:sz w:val="24"/>
                <w:szCs w:val="24"/>
              </w:rPr>
            </w:pPr>
            <w:r w:rsidRPr="00071194">
              <w:rPr>
                <w:sz w:val="24"/>
                <w:szCs w:val="24"/>
              </w:rPr>
              <w:t xml:space="preserve">Prohibits MZs in spawning areas for five species of Pacific salmon. Also prohibits MZs in spawning areas for other listed </w:t>
            </w:r>
            <w:proofErr w:type="spellStart"/>
            <w:r w:rsidRPr="00071194">
              <w:rPr>
                <w:sz w:val="24"/>
                <w:szCs w:val="24"/>
              </w:rPr>
              <w:t>anadromous</w:t>
            </w:r>
            <w:proofErr w:type="spellEnd"/>
            <w:r w:rsidRPr="00071194">
              <w:rPr>
                <w:sz w:val="24"/>
                <w:szCs w:val="24"/>
              </w:rPr>
              <w:t xml:space="preserve"> species including rainbow trout, Arctic char, Dolly </w:t>
            </w:r>
            <w:proofErr w:type="spellStart"/>
            <w:r w:rsidRPr="00071194">
              <w:rPr>
                <w:sz w:val="24"/>
                <w:szCs w:val="24"/>
              </w:rPr>
              <w:t>Varden</w:t>
            </w:r>
            <w:proofErr w:type="spellEnd"/>
            <w:r w:rsidRPr="00071194">
              <w:rPr>
                <w:sz w:val="24"/>
                <w:szCs w:val="24"/>
              </w:rPr>
              <w:t>, whitefish, and cutthroat trout.</w:t>
            </w:r>
          </w:p>
        </w:tc>
        <w:tc>
          <w:tcPr>
            <w:tcW w:w="2772" w:type="dxa"/>
          </w:tcPr>
          <w:p w:rsidR="0033496B" w:rsidRPr="00071194" w:rsidRDefault="0033496B" w:rsidP="0033496B">
            <w:pPr>
              <w:rPr>
                <w:sz w:val="24"/>
                <w:szCs w:val="24"/>
              </w:rPr>
            </w:pPr>
            <w:bookmarkStart w:id="0" w:name="_GoBack"/>
            <w:bookmarkEnd w:id="0"/>
            <w:r w:rsidRPr="00071194">
              <w:rPr>
                <w:sz w:val="24"/>
                <w:szCs w:val="24"/>
              </w:rPr>
              <w:t xml:space="preserve">Prohibits MZs in spawning areas for salmon and all other </w:t>
            </w:r>
            <w:proofErr w:type="spellStart"/>
            <w:r w:rsidRPr="00071194">
              <w:rPr>
                <w:sz w:val="24"/>
                <w:szCs w:val="24"/>
              </w:rPr>
              <w:t>anadromous</w:t>
            </w:r>
            <w:proofErr w:type="spellEnd"/>
            <w:r w:rsidRPr="00071194">
              <w:rPr>
                <w:sz w:val="24"/>
                <w:szCs w:val="24"/>
              </w:rPr>
              <w:t xml:space="preserve"> fish, such as lampreys and smelts, even if not specifically listed.</w:t>
            </w:r>
          </w:p>
          <w:p w:rsidR="0033496B" w:rsidRPr="00071194" w:rsidRDefault="0033496B" w:rsidP="00404F45">
            <w:pPr>
              <w:rPr>
                <w:b/>
                <w:color w:val="FF0000"/>
                <w:sz w:val="24"/>
                <w:szCs w:val="24"/>
              </w:rPr>
            </w:pPr>
          </w:p>
        </w:tc>
        <w:tc>
          <w:tcPr>
            <w:tcW w:w="2772" w:type="dxa"/>
          </w:tcPr>
          <w:p w:rsidR="0033496B" w:rsidRPr="00071194" w:rsidRDefault="0033496B" w:rsidP="008F6FA8">
            <w:pPr>
              <w:rPr>
                <w:b/>
                <w:color w:val="FF0000"/>
                <w:sz w:val="24"/>
                <w:szCs w:val="24"/>
              </w:rPr>
            </w:pPr>
            <w:r w:rsidRPr="00071194">
              <w:rPr>
                <w:sz w:val="24"/>
                <w:szCs w:val="24"/>
              </w:rPr>
              <w:t xml:space="preserve">Prohibits MZs in spawning areas for salmon and all other </w:t>
            </w:r>
            <w:proofErr w:type="spellStart"/>
            <w:r w:rsidRPr="00071194">
              <w:rPr>
                <w:sz w:val="24"/>
                <w:szCs w:val="24"/>
              </w:rPr>
              <w:t>anadromous</w:t>
            </w:r>
            <w:proofErr w:type="spellEnd"/>
            <w:r w:rsidRPr="00071194">
              <w:rPr>
                <w:sz w:val="24"/>
                <w:szCs w:val="24"/>
              </w:rPr>
              <w:t xml:space="preserve"> fish, such as lampreys and smelts, even if not specifically listed.</w:t>
            </w:r>
          </w:p>
        </w:tc>
      </w:tr>
      <w:tr w:rsidR="0033496B" w:rsidRPr="00BE2179" w:rsidTr="00071194">
        <w:trPr>
          <w:cantSplit/>
          <w:trHeight w:val="980"/>
        </w:trPr>
        <w:tc>
          <w:tcPr>
            <w:tcW w:w="2772" w:type="dxa"/>
          </w:tcPr>
          <w:p w:rsidR="0033496B" w:rsidRPr="00071194" w:rsidRDefault="0033496B" w:rsidP="00A560B0">
            <w:pPr>
              <w:rPr>
                <w:sz w:val="24"/>
                <w:szCs w:val="24"/>
              </w:rPr>
            </w:pPr>
            <w:r w:rsidRPr="00071194">
              <w:rPr>
                <w:b/>
                <w:color w:val="FF0000"/>
                <w:sz w:val="24"/>
                <w:szCs w:val="24"/>
              </w:rPr>
              <w:t>Which Resident (i.e. non-</w:t>
            </w:r>
            <w:proofErr w:type="spellStart"/>
            <w:r w:rsidRPr="00071194">
              <w:rPr>
                <w:b/>
                <w:color w:val="FF0000"/>
                <w:sz w:val="24"/>
                <w:szCs w:val="24"/>
              </w:rPr>
              <w:t>anadromous</w:t>
            </w:r>
            <w:proofErr w:type="spellEnd"/>
            <w:r w:rsidRPr="00071194">
              <w:rPr>
                <w:b/>
                <w:color w:val="FF0000"/>
                <w:sz w:val="24"/>
                <w:szCs w:val="24"/>
              </w:rPr>
              <w:t>) Fish Species are Covered?</w:t>
            </w:r>
          </w:p>
        </w:tc>
        <w:tc>
          <w:tcPr>
            <w:tcW w:w="2772" w:type="dxa"/>
          </w:tcPr>
          <w:p w:rsidR="0033496B" w:rsidRPr="00071194" w:rsidRDefault="0033496B" w:rsidP="008F252F">
            <w:pPr>
              <w:rPr>
                <w:sz w:val="24"/>
                <w:szCs w:val="24"/>
              </w:rPr>
            </w:pPr>
            <w:r w:rsidRPr="00071194">
              <w:rPr>
                <w:sz w:val="24"/>
                <w:szCs w:val="24"/>
              </w:rPr>
              <w:t>Prohibits MZs in spawning areas for fourteen listed fish species including trout, grayling, landlocked salmon, etc.</w:t>
            </w:r>
          </w:p>
        </w:tc>
        <w:tc>
          <w:tcPr>
            <w:tcW w:w="2772" w:type="dxa"/>
          </w:tcPr>
          <w:p w:rsidR="0033496B" w:rsidRPr="00071194" w:rsidRDefault="0033496B" w:rsidP="008F252F">
            <w:pPr>
              <w:rPr>
                <w:sz w:val="24"/>
                <w:szCs w:val="24"/>
              </w:rPr>
            </w:pPr>
            <w:r w:rsidRPr="00071194">
              <w:rPr>
                <w:sz w:val="24"/>
                <w:szCs w:val="24"/>
              </w:rPr>
              <w:t>Prohibits MZs in spawning areas for fourteen listed fish species including trout, grayling, landlocked salmon, etc.</w:t>
            </w:r>
          </w:p>
        </w:tc>
        <w:tc>
          <w:tcPr>
            <w:tcW w:w="2772" w:type="dxa"/>
          </w:tcPr>
          <w:p w:rsidR="0033496B" w:rsidRPr="00425CB8" w:rsidRDefault="0033496B" w:rsidP="008F252F">
            <w:pPr>
              <w:rPr>
                <w:sz w:val="24"/>
                <w:szCs w:val="24"/>
              </w:rPr>
            </w:pPr>
            <w:r w:rsidRPr="00425CB8">
              <w:rPr>
                <w:sz w:val="24"/>
                <w:szCs w:val="24"/>
              </w:rPr>
              <w:t xml:space="preserve">Prohibits MZs in areas with resident fish </w:t>
            </w:r>
            <w:proofErr w:type="spellStart"/>
            <w:r w:rsidRPr="00425CB8">
              <w:rPr>
                <w:sz w:val="24"/>
                <w:szCs w:val="24"/>
              </w:rPr>
              <w:t>redds</w:t>
            </w:r>
            <w:proofErr w:type="spellEnd"/>
            <w:r w:rsidRPr="00425CB8">
              <w:rPr>
                <w:sz w:val="24"/>
                <w:szCs w:val="24"/>
              </w:rPr>
              <w:t xml:space="preserve"> for fourteen listed fish species including trout, grayling, landlocked salmon, etc.</w:t>
            </w:r>
          </w:p>
        </w:tc>
        <w:tc>
          <w:tcPr>
            <w:tcW w:w="2772" w:type="dxa"/>
          </w:tcPr>
          <w:p w:rsidR="0033496B" w:rsidRPr="00071194" w:rsidRDefault="00784955" w:rsidP="00784955">
            <w:pPr>
              <w:rPr>
                <w:b/>
                <w:color w:val="FF0000"/>
                <w:sz w:val="24"/>
                <w:szCs w:val="24"/>
              </w:rPr>
            </w:pPr>
            <w:r w:rsidRPr="00425CB8">
              <w:rPr>
                <w:sz w:val="24"/>
                <w:szCs w:val="24"/>
              </w:rPr>
              <w:t xml:space="preserve">Prohibits MZs in areas with resident fish </w:t>
            </w:r>
            <w:proofErr w:type="spellStart"/>
            <w:r w:rsidRPr="00425CB8">
              <w:rPr>
                <w:sz w:val="24"/>
                <w:szCs w:val="24"/>
              </w:rPr>
              <w:t>redds</w:t>
            </w:r>
            <w:proofErr w:type="spellEnd"/>
            <w:r w:rsidRPr="00425CB8">
              <w:rPr>
                <w:sz w:val="24"/>
                <w:szCs w:val="24"/>
              </w:rPr>
              <w:t xml:space="preserve"> for fourteen listed fish species including trout, grayling, landlocked salmon, etc.</w:t>
            </w:r>
          </w:p>
        </w:tc>
      </w:tr>
      <w:tr w:rsidR="0033496B" w:rsidRPr="00BE2179" w:rsidTr="00071194">
        <w:trPr>
          <w:cantSplit/>
          <w:trHeight w:val="620"/>
        </w:trPr>
        <w:tc>
          <w:tcPr>
            <w:tcW w:w="2772" w:type="dxa"/>
          </w:tcPr>
          <w:p w:rsidR="0033496B" w:rsidRPr="00071194" w:rsidRDefault="0033496B" w:rsidP="008D6496">
            <w:pPr>
              <w:rPr>
                <w:b/>
                <w:color w:val="FF0000"/>
                <w:sz w:val="24"/>
                <w:szCs w:val="24"/>
              </w:rPr>
            </w:pPr>
            <w:r w:rsidRPr="00071194">
              <w:rPr>
                <w:b/>
                <w:color w:val="FF0000"/>
                <w:sz w:val="24"/>
                <w:szCs w:val="24"/>
              </w:rPr>
              <w:t>What waters are Protected by MZ Prohibitions?</w:t>
            </w:r>
          </w:p>
        </w:tc>
        <w:tc>
          <w:tcPr>
            <w:tcW w:w="2772" w:type="dxa"/>
          </w:tcPr>
          <w:p w:rsidR="0033496B" w:rsidRPr="00071194" w:rsidRDefault="0033496B" w:rsidP="009B75CB">
            <w:pPr>
              <w:rPr>
                <w:sz w:val="24"/>
                <w:szCs w:val="24"/>
              </w:rPr>
            </w:pPr>
            <w:r w:rsidRPr="00071194">
              <w:rPr>
                <w:sz w:val="24"/>
                <w:szCs w:val="24"/>
              </w:rPr>
              <w:t>Streams, rivers, and other flowing fresh waters.</w:t>
            </w:r>
          </w:p>
          <w:p w:rsidR="0033496B" w:rsidRPr="00071194" w:rsidRDefault="0033496B" w:rsidP="008F252F">
            <w:pPr>
              <w:rPr>
                <w:sz w:val="24"/>
                <w:szCs w:val="24"/>
              </w:rPr>
            </w:pPr>
          </w:p>
        </w:tc>
        <w:tc>
          <w:tcPr>
            <w:tcW w:w="2772" w:type="dxa"/>
          </w:tcPr>
          <w:p w:rsidR="0033496B" w:rsidRPr="00071194" w:rsidRDefault="0033496B" w:rsidP="008F252F">
            <w:pPr>
              <w:rPr>
                <w:sz w:val="24"/>
                <w:szCs w:val="24"/>
              </w:rPr>
            </w:pPr>
            <w:r w:rsidRPr="00071194">
              <w:rPr>
                <w:sz w:val="24"/>
                <w:szCs w:val="24"/>
              </w:rPr>
              <w:t>Lakes, streams, rivers, or other flowing fresh waters.</w:t>
            </w:r>
          </w:p>
        </w:tc>
        <w:tc>
          <w:tcPr>
            <w:tcW w:w="2772" w:type="dxa"/>
          </w:tcPr>
          <w:p w:rsidR="0033496B" w:rsidRPr="00071194" w:rsidRDefault="0033496B" w:rsidP="008F252F">
            <w:pPr>
              <w:rPr>
                <w:sz w:val="24"/>
                <w:szCs w:val="24"/>
              </w:rPr>
            </w:pPr>
            <w:r w:rsidRPr="00071194">
              <w:rPr>
                <w:sz w:val="24"/>
                <w:szCs w:val="24"/>
              </w:rPr>
              <w:t>Lakes, streams, rivers, or other flowing fresh waters.</w:t>
            </w:r>
          </w:p>
        </w:tc>
        <w:tc>
          <w:tcPr>
            <w:tcW w:w="2772" w:type="dxa"/>
          </w:tcPr>
          <w:p w:rsidR="0033496B" w:rsidRPr="00071194" w:rsidRDefault="0033496B" w:rsidP="008F252F">
            <w:pPr>
              <w:rPr>
                <w:sz w:val="24"/>
                <w:szCs w:val="24"/>
              </w:rPr>
            </w:pPr>
            <w:r w:rsidRPr="00071194">
              <w:rPr>
                <w:sz w:val="24"/>
                <w:szCs w:val="24"/>
              </w:rPr>
              <w:t>Lakes, streams, rivers, or other flowing fresh waters.</w:t>
            </w:r>
          </w:p>
        </w:tc>
      </w:tr>
      <w:tr w:rsidR="0033496B" w:rsidRPr="00BE2179" w:rsidTr="00071194">
        <w:trPr>
          <w:cantSplit/>
          <w:trHeight w:val="620"/>
        </w:trPr>
        <w:tc>
          <w:tcPr>
            <w:tcW w:w="2772" w:type="dxa"/>
          </w:tcPr>
          <w:p w:rsidR="0033496B" w:rsidRPr="00071194" w:rsidRDefault="0033496B" w:rsidP="008D6496">
            <w:pPr>
              <w:rPr>
                <w:b/>
                <w:sz w:val="24"/>
                <w:szCs w:val="24"/>
              </w:rPr>
            </w:pPr>
            <w:r w:rsidRPr="00071194">
              <w:rPr>
                <w:b/>
                <w:color w:val="FF0000"/>
                <w:sz w:val="24"/>
                <w:szCs w:val="24"/>
              </w:rPr>
              <w:t>What Life Stages Are Protected?</w:t>
            </w:r>
          </w:p>
        </w:tc>
        <w:tc>
          <w:tcPr>
            <w:tcW w:w="2772" w:type="dxa"/>
          </w:tcPr>
          <w:p w:rsidR="0033496B" w:rsidRPr="00071194" w:rsidRDefault="0033496B" w:rsidP="008F252F">
            <w:pPr>
              <w:rPr>
                <w:sz w:val="24"/>
                <w:szCs w:val="24"/>
              </w:rPr>
            </w:pPr>
            <w:r w:rsidRPr="00071194">
              <w:rPr>
                <w:sz w:val="24"/>
                <w:szCs w:val="24"/>
              </w:rPr>
              <w:t>Includes all life stages present during spawning, incubation and rearing.</w:t>
            </w:r>
          </w:p>
        </w:tc>
        <w:tc>
          <w:tcPr>
            <w:tcW w:w="2772" w:type="dxa"/>
          </w:tcPr>
          <w:p w:rsidR="0033496B" w:rsidRPr="00071194" w:rsidRDefault="0033496B" w:rsidP="008F252F">
            <w:pPr>
              <w:rPr>
                <w:sz w:val="24"/>
                <w:szCs w:val="24"/>
              </w:rPr>
            </w:pPr>
            <w:r w:rsidRPr="00071194">
              <w:rPr>
                <w:sz w:val="24"/>
                <w:szCs w:val="24"/>
              </w:rPr>
              <w:t xml:space="preserve"> Includes life stages present during spawning, incubation and rearing.</w:t>
            </w:r>
          </w:p>
        </w:tc>
        <w:tc>
          <w:tcPr>
            <w:tcW w:w="2772" w:type="dxa"/>
          </w:tcPr>
          <w:p w:rsidR="0033496B" w:rsidRPr="00425CB8" w:rsidRDefault="00DC18DC" w:rsidP="008F252F">
            <w:pPr>
              <w:rPr>
                <w:sz w:val="24"/>
                <w:szCs w:val="24"/>
              </w:rPr>
            </w:pPr>
            <w:r w:rsidRPr="00425CB8">
              <w:rPr>
                <w:sz w:val="24"/>
                <w:szCs w:val="24"/>
              </w:rPr>
              <w:t>Spawning only</w:t>
            </w:r>
            <w:r w:rsidR="00784955">
              <w:rPr>
                <w:sz w:val="24"/>
                <w:szCs w:val="24"/>
              </w:rPr>
              <w:t>, but includes the area even when spawning fish are not present.</w:t>
            </w:r>
          </w:p>
        </w:tc>
        <w:tc>
          <w:tcPr>
            <w:tcW w:w="2772" w:type="dxa"/>
          </w:tcPr>
          <w:p w:rsidR="0033496B" w:rsidRPr="00071194" w:rsidRDefault="0033496B" w:rsidP="00784955">
            <w:pPr>
              <w:rPr>
                <w:b/>
                <w:color w:val="FF0000"/>
                <w:sz w:val="24"/>
                <w:szCs w:val="24"/>
              </w:rPr>
            </w:pPr>
            <w:r w:rsidRPr="00071194">
              <w:rPr>
                <w:sz w:val="24"/>
                <w:szCs w:val="24"/>
              </w:rPr>
              <w:t xml:space="preserve"> </w:t>
            </w:r>
            <w:r w:rsidR="00784955">
              <w:rPr>
                <w:sz w:val="24"/>
                <w:szCs w:val="24"/>
              </w:rPr>
              <w:t>Spawning only, but includes the area even when spawning fish are not present.</w:t>
            </w:r>
          </w:p>
        </w:tc>
      </w:tr>
      <w:tr w:rsidR="0033496B" w:rsidRPr="00BE2179" w:rsidTr="00071194">
        <w:trPr>
          <w:cantSplit/>
          <w:trHeight w:val="863"/>
        </w:trPr>
        <w:tc>
          <w:tcPr>
            <w:tcW w:w="2772" w:type="dxa"/>
          </w:tcPr>
          <w:p w:rsidR="0033496B" w:rsidRPr="00071194" w:rsidRDefault="0033496B" w:rsidP="00EF2953">
            <w:pPr>
              <w:rPr>
                <w:sz w:val="24"/>
                <w:szCs w:val="24"/>
              </w:rPr>
            </w:pPr>
            <w:r w:rsidRPr="00071194">
              <w:rPr>
                <w:b/>
                <w:color w:val="FF0000"/>
                <w:sz w:val="24"/>
                <w:szCs w:val="24"/>
              </w:rPr>
              <w:lastRenderedPageBreak/>
              <w:t>What is meant by a “Spawning Area”? Just a physical area, or also consideration of when fish spawn there?</w:t>
            </w:r>
          </w:p>
        </w:tc>
        <w:tc>
          <w:tcPr>
            <w:tcW w:w="2772" w:type="dxa"/>
          </w:tcPr>
          <w:p w:rsidR="0033496B" w:rsidRPr="00071194" w:rsidRDefault="0033496B" w:rsidP="00EF2953">
            <w:pPr>
              <w:rPr>
                <w:sz w:val="24"/>
                <w:szCs w:val="24"/>
              </w:rPr>
            </w:pPr>
            <w:r w:rsidRPr="00071194">
              <w:rPr>
                <w:sz w:val="24"/>
                <w:szCs w:val="24"/>
              </w:rPr>
              <w:t xml:space="preserve">No specific reference to time in definition of spawning. In practice, spawning considered by F&amp;G and DNR to have both location and time characteristics in which spawning fish, eggs or </w:t>
            </w:r>
            <w:proofErr w:type="spellStart"/>
            <w:r w:rsidRPr="00071194">
              <w:rPr>
                <w:sz w:val="24"/>
                <w:szCs w:val="24"/>
              </w:rPr>
              <w:t>alevins</w:t>
            </w:r>
            <w:proofErr w:type="spellEnd"/>
            <w:r w:rsidRPr="00071194">
              <w:rPr>
                <w:sz w:val="24"/>
                <w:szCs w:val="24"/>
              </w:rPr>
              <w:t xml:space="preserve"> are present.</w:t>
            </w:r>
          </w:p>
        </w:tc>
        <w:tc>
          <w:tcPr>
            <w:tcW w:w="2772" w:type="dxa"/>
          </w:tcPr>
          <w:p w:rsidR="0033496B" w:rsidRPr="00071194" w:rsidRDefault="0033496B" w:rsidP="00EF2953">
            <w:pPr>
              <w:rPr>
                <w:b/>
                <w:sz w:val="24"/>
                <w:szCs w:val="24"/>
              </w:rPr>
            </w:pPr>
            <w:r w:rsidRPr="00071194">
              <w:rPr>
                <w:sz w:val="24"/>
                <w:szCs w:val="24"/>
              </w:rPr>
              <w:t>A spawning area has both location and time characteristics. In other words, it is a spawning area only when fish are spawning there.</w:t>
            </w:r>
          </w:p>
        </w:tc>
        <w:tc>
          <w:tcPr>
            <w:tcW w:w="2772" w:type="dxa"/>
          </w:tcPr>
          <w:p w:rsidR="0033496B" w:rsidRPr="00425CB8" w:rsidRDefault="0033496B" w:rsidP="00EF2953">
            <w:pPr>
              <w:rPr>
                <w:sz w:val="24"/>
                <w:szCs w:val="24"/>
              </w:rPr>
            </w:pPr>
            <w:r w:rsidRPr="00425CB8">
              <w:rPr>
                <w:sz w:val="24"/>
                <w:szCs w:val="24"/>
              </w:rPr>
              <w:t>A spawning area is the physical location where spawning occurs.  It is a spawning area, even when fish are not spawning there.</w:t>
            </w:r>
          </w:p>
        </w:tc>
        <w:tc>
          <w:tcPr>
            <w:tcW w:w="2772" w:type="dxa"/>
          </w:tcPr>
          <w:p w:rsidR="0033496B" w:rsidRPr="00071194" w:rsidRDefault="00784955" w:rsidP="00EF2953">
            <w:pPr>
              <w:rPr>
                <w:b/>
                <w:color w:val="FF0000"/>
                <w:sz w:val="24"/>
                <w:szCs w:val="24"/>
              </w:rPr>
            </w:pPr>
            <w:r w:rsidRPr="00425CB8">
              <w:rPr>
                <w:sz w:val="24"/>
                <w:szCs w:val="24"/>
              </w:rPr>
              <w:t>A spawning area is the physical location where spawning occurs.  It is a spawning area, even when fish are not spawning there.</w:t>
            </w:r>
          </w:p>
        </w:tc>
      </w:tr>
      <w:tr w:rsidR="0033496B" w:rsidRPr="00BE2179" w:rsidTr="00071194">
        <w:trPr>
          <w:cantSplit/>
          <w:trHeight w:val="863"/>
        </w:trPr>
        <w:tc>
          <w:tcPr>
            <w:tcW w:w="2772" w:type="dxa"/>
          </w:tcPr>
          <w:p w:rsidR="0033496B" w:rsidRPr="00071194" w:rsidRDefault="0033496B" w:rsidP="00EF2953">
            <w:pPr>
              <w:rPr>
                <w:b/>
                <w:color w:val="FF0000"/>
                <w:sz w:val="24"/>
                <w:szCs w:val="24"/>
              </w:rPr>
            </w:pPr>
            <w:r w:rsidRPr="00071194">
              <w:rPr>
                <w:b/>
                <w:color w:val="FF0000"/>
                <w:sz w:val="24"/>
                <w:szCs w:val="24"/>
              </w:rPr>
              <w:t>Must DEC Consult with Other Agencies?</w:t>
            </w:r>
          </w:p>
        </w:tc>
        <w:tc>
          <w:tcPr>
            <w:tcW w:w="2772" w:type="dxa"/>
          </w:tcPr>
          <w:p w:rsidR="0033496B" w:rsidRPr="00071194" w:rsidRDefault="0033496B" w:rsidP="00EF2953">
            <w:pPr>
              <w:rPr>
                <w:sz w:val="24"/>
                <w:szCs w:val="24"/>
              </w:rPr>
            </w:pPr>
            <w:r w:rsidRPr="00071194">
              <w:rPr>
                <w:sz w:val="24"/>
                <w:szCs w:val="24"/>
              </w:rPr>
              <w:t>Not required, but common practice to consult with F&amp;G and DNR.</w:t>
            </w:r>
          </w:p>
        </w:tc>
        <w:tc>
          <w:tcPr>
            <w:tcW w:w="2772" w:type="dxa"/>
          </w:tcPr>
          <w:p w:rsidR="0033496B" w:rsidRDefault="0033496B" w:rsidP="00EF2953">
            <w:pPr>
              <w:rPr>
                <w:sz w:val="24"/>
                <w:szCs w:val="24"/>
              </w:rPr>
            </w:pPr>
            <w:r w:rsidRPr="00071194">
              <w:rPr>
                <w:sz w:val="24"/>
                <w:szCs w:val="24"/>
              </w:rPr>
              <w:t>Requires approvals and consultations with the Departments of Fish and Game or Natural Resources concerning spawning areas and mitigation plans.</w:t>
            </w:r>
          </w:p>
          <w:p w:rsidR="0033496B" w:rsidRPr="00071194" w:rsidRDefault="0033496B" w:rsidP="00EF2953">
            <w:pPr>
              <w:rPr>
                <w:b/>
                <w:color w:val="FF0000"/>
                <w:sz w:val="24"/>
                <w:szCs w:val="24"/>
              </w:rPr>
            </w:pPr>
          </w:p>
        </w:tc>
        <w:tc>
          <w:tcPr>
            <w:tcW w:w="2772" w:type="dxa"/>
          </w:tcPr>
          <w:p w:rsidR="0033496B" w:rsidRPr="00784955" w:rsidRDefault="00846415" w:rsidP="00EF2953">
            <w:pPr>
              <w:rPr>
                <w:sz w:val="24"/>
                <w:szCs w:val="24"/>
              </w:rPr>
            </w:pPr>
            <w:r w:rsidRPr="00071194">
              <w:rPr>
                <w:sz w:val="24"/>
                <w:szCs w:val="24"/>
              </w:rPr>
              <w:t>Not required, except in the narrow context of turbidity MZs for placer mines.</w:t>
            </w:r>
          </w:p>
        </w:tc>
        <w:tc>
          <w:tcPr>
            <w:tcW w:w="2772" w:type="dxa"/>
          </w:tcPr>
          <w:p w:rsidR="0033496B" w:rsidRPr="00071194" w:rsidRDefault="00846415" w:rsidP="00EF2953">
            <w:pPr>
              <w:rPr>
                <w:b/>
                <w:color w:val="FF0000"/>
                <w:sz w:val="24"/>
                <w:szCs w:val="24"/>
              </w:rPr>
            </w:pPr>
            <w:r w:rsidRPr="00071194">
              <w:rPr>
                <w:sz w:val="24"/>
                <w:szCs w:val="24"/>
              </w:rPr>
              <w:t>Not required, except in the narrow context of turbidity MZs for placer mines.</w:t>
            </w:r>
          </w:p>
        </w:tc>
      </w:tr>
      <w:tr w:rsidR="0033496B" w:rsidRPr="00BE2179" w:rsidTr="0033496B">
        <w:trPr>
          <w:cantSplit/>
          <w:trHeight w:val="368"/>
        </w:trPr>
        <w:tc>
          <w:tcPr>
            <w:tcW w:w="2772" w:type="dxa"/>
          </w:tcPr>
          <w:p w:rsidR="0033496B" w:rsidRPr="00425CB8" w:rsidRDefault="0033496B" w:rsidP="00404F45">
            <w:pPr>
              <w:rPr>
                <w:b/>
                <w:color w:val="FF0000"/>
                <w:sz w:val="24"/>
                <w:szCs w:val="24"/>
              </w:rPr>
            </w:pPr>
            <w:r w:rsidRPr="00194247">
              <w:br w:type="page"/>
            </w:r>
            <w:r w:rsidR="00E23567" w:rsidRPr="00425CB8">
              <w:rPr>
                <w:b/>
                <w:color w:val="FF0000"/>
                <w:sz w:val="24"/>
                <w:szCs w:val="24"/>
              </w:rPr>
              <w:t>Is there an annual report required for authorized MZs?</w:t>
            </w:r>
          </w:p>
        </w:tc>
        <w:tc>
          <w:tcPr>
            <w:tcW w:w="2772" w:type="dxa"/>
          </w:tcPr>
          <w:p w:rsidR="0033496B" w:rsidRPr="00194247" w:rsidRDefault="0033496B" w:rsidP="00DC18DC">
            <w:pPr>
              <w:rPr>
                <w:sz w:val="24"/>
                <w:szCs w:val="24"/>
              </w:rPr>
            </w:pPr>
            <w:r>
              <w:rPr>
                <w:sz w:val="24"/>
                <w:szCs w:val="24"/>
              </w:rPr>
              <w:t xml:space="preserve">Not required by MZ regulations.  Permits </w:t>
            </w:r>
            <w:r w:rsidR="00DC18DC">
              <w:rPr>
                <w:sz w:val="24"/>
                <w:szCs w:val="24"/>
              </w:rPr>
              <w:t>often</w:t>
            </w:r>
            <w:r>
              <w:rPr>
                <w:sz w:val="24"/>
                <w:szCs w:val="24"/>
              </w:rPr>
              <w:t xml:space="preserve"> require monthly discharge and ambient water quality monitoring and reporting. </w:t>
            </w:r>
          </w:p>
        </w:tc>
        <w:tc>
          <w:tcPr>
            <w:tcW w:w="2772" w:type="dxa"/>
          </w:tcPr>
          <w:p w:rsidR="0033496B" w:rsidRPr="00194247" w:rsidRDefault="0033496B" w:rsidP="00DC18DC">
            <w:pPr>
              <w:rPr>
                <w:sz w:val="24"/>
                <w:szCs w:val="24"/>
              </w:rPr>
            </w:pPr>
            <w:r>
              <w:rPr>
                <w:sz w:val="24"/>
                <w:szCs w:val="24"/>
              </w:rPr>
              <w:t xml:space="preserve">Not required by MZ regulations.  Permits </w:t>
            </w:r>
            <w:r w:rsidR="00DC18DC">
              <w:rPr>
                <w:sz w:val="24"/>
                <w:szCs w:val="24"/>
              </w:rPr>
              <w:t>often</w:t>
            </w:r>
            <w:r>
              <w:rPr>
                <w:sz w:val="24"/>
                <w:szCs w:val="24"/>
              </w:rPr>
              <w:t xml:space="preserve"> require monthly discharge and ambient water quality monitoring and reporting.</w:t>
            </w:r>
          </w:p>
        </w:tc>
        <w:tc>
          <w:tcPr>
            <w:tcW w:w="2772" w:type="dxa"/>
          </w:tcPr>
          <w:p w:rsidR="0033496B" w:rsidRPr="00194247" w:rsidRDefault="0033496B" w:rsidP="00194247">
            <w:pPr>
              <w:rPr>
                <w:sz w:val="24"/>
                <w:szCs w:val="24"/>
              </w:rPr>
            </w:pPr>
            <w:r>
              <w:rPr>
                <w:sz w:val="24"/>
                <w:szCs w:val="24"/>
              </w:rPr>
              <w:t xml:space="preserve">Annual report required from MZ </w:t>
            </w:r>
            <w:proofErr w:type="spellStart"/>
            <w:r>
              <w:rPr>
                <w:sz w:val="24"/>
                <w:szCs w:val="24"/>
              </w:rPr>
              <w:t>permittees</w:t>
            </w:r>
            <w:proofErr w:type="spellEnd"/>
            <w:r>
              <w:rPr>
                <w:sz w:val="24"/>
                <w:szCs w:val="24"/>
              </w:rPr>
              <w:t xml:space="preserve"> on amount, nature and description of pollutants to post on web. </w:t>
            </w:r>
            <w:r w:rsidR="00C86FA7">
              <w:rPr>
                <w:sz w:val="24"/>
                <w:szCs w:val="24"/>
              </w:rPr>
              <w:t xml:space="preserve">Activities exempted: streambed disturbance, water turbidity, private sewage systems. </w:t>
            </w:r>
            <w:r>
              <w:rPr>
                <w:sz w:val="24"/>
                <w:szCs w:val="24"/>
              </w:rPr>
              <w:t>Pollutants</w:t>
            </w:r>
            <w:r w:rsidR="00C86FA7">
              <w:rPr>
                <w:sz w:val="24"/>
                <w:szCs w:val="24"/>
              </w:rPr>
              <w:t xml:space="preserve"> exempted from reporting: temperature, acidity or alkalinity, dissolved oxygen.</w:t>
            </w:r>
          </w:p>
        </w:tc>
        <w:tc>
          <w:tcPr>
            <w:tcW w:w="2772" w:type="dxa"/>
          </w:tcPr>
          <w:p w:rsidR="0033496B" w:rsidRPr="00846415" w:rsidRDefault="00846415" w:rsidP="000918DB">
            <w:pPr>
              <w:rPr>
                <w:sz w:val="24"/>
                <w:szCs w:val="24"/>
              </w:rPr>
            </w:pPr>
            <w:r w:rsidRPr="00846415">
              <w:rPr>
                <w:sz w:val="24"/>
                <w:szCs w:val="24"/>
              </w:rPr>
              <w:t>Not required.</w:t>
            </w:r>
          </w:p>
        </w:tc>
      </w:tr>
    </w:tbl>
    <w:p w:rsidR="00A560B0" w:rsidRDefault="00A560B0"/>
    <w:p w:rsidR="00A560B0" w:rsidRDefault="00A560B0">
      <w:r>
        <w:br w:type="page"/>
      </w:r>
    </w:p>
    <w:p w:rsidR="00194247" w:rsidRDefault="00194247"/>
    <w:p w:rsidR="00C43670" w:rsidRPr="00C43670" w:rsidRDefault="00C43670">
      <w:pPr>
        <w:rPr>
          <w:b/>
          <w:sz w:val="24"/>
          <w:szCs w:val="24"/>
        </w:rPr>
      </w:pPr>
      <w:r w:rsidRPr="00C43670">
        <w:rPr>
          <w:b/>
          <w:sz w:val="24"/>
          <w:szCs w:val="24"/>
        </w:rPr>
        <w:t>EXCEPTIONS TO PROHIBITIIONS ON MIXING ZONES</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2"/>
        <w:gridCol w:w="2772"/>
        <w:gridCol w:w="2772"/>
        <w:gridCol w:w="2772"/>
        <w:gridCol w:w="2772"/>
      </w:tblGrid>
      <w:tr w:rsidR="00A560B0" w:rsidRPr="00BE2179" w:rsidTr="00C43670">
        <w:trPr>
          <w:tblHeader/>
        </w:trPr>
        <w:tc>
          <w:tcPr>
            <w:tcW w:w="2772" w:type="dxa"/>
          </w:tcPr>
          <w:p w:rsidR="00A560B0" w:rsidRPr="00071194" w:rsidRDefault="00A560B0" w:rsidP="009528A3">
            <w:pPr>
              <w:rPr>
                <w:b/>
                <w:sz w:val="24"/>
                <w:szCs w:val="24"/>
              </w:rPr>
            </w:pPr>
            <w:r w:rsidRPr="00071194">
              <w:rPr>
                <w:b/>
                <w:sz w:val="24"/>
                <w:szCs w:val="24"/>
              </w:rPr>
              <w:t>Topic</w:t>
            </w:r>
          </w:p>
        </w:tc>
        <w:tc>
          <w:tcPr>
            <w:tcW w:w="2772" w:type="dxa"/>
          </w:tcPr>
          <w:p w:rsidR="00A560B0" w:rsidRPr="00071194" w:rsidRDefault="00A560B0" w:rsidP="009528A3">
            <w:pPr>
              <w:rPr>
                <w:b/>
                <w:sz w:val="24"/>
                <w:szCs w:val="24"/>
              </w:rPr>
            </w:pPr>
            <w:r w:rsidRPr="00071194">
              <w:rPr>
                <w:b/>
                <w:sz w:val="24"/>
                <w:szCs w:val="24"/>
              </w:rPr>
              <w:t xml:space="preserve">“Old” 2003 Regulation (still in </w:t>
            </w:r>
            <w:r>
              <w:rPr>
                <w:b/>
                <w:sz w:val="24"/>
                <w:szCs w:val="24"/>
              </w:rPr>
              <w:t>use</w:t>
            </w:r>
            <w:r w:rsidRPr="00071194">
              <w:rPr>
                <w:b/>
                <w:sz w:val="24"/>
                <w:szCs w:val="24"/>
              </w:rPr>
              <w:t>)</w:t>
            </w:r>
          </w:p>
        </w:tc>
        <w:tc>
          <w:tcPr>
            <w:tcW w:w="2772" w:type="dxa"/>
          </w:tcPr>
          <w:p w:rsidR="00A560B0" w:rsidRPr="00071194" w:rsidRDefault="00A560B0" w:rsidP="009528A3">
            <w:pPr>
              <w:rPr>
                <w:sz w:val="24"/>
                <w:szCs w:val="24"/>
              </w:rPr>
            </w:pPr>
            <w:r w:rsidRPr="00071194">
              <w:rPr>
                <w:b/>
                <w:sz w:val="24"/>
                <w:szCs w:val="24"/>
              </w:rPr>
              <w:t>Current Regulation (2/06) (not effective yet)</w:t>
            </w:r>
          </w:p>
        </w:tc>
        <w:tc>
          <w:tcPr>
            <w:tcW w:w="2772" w:type="dxa"/>
          </w:tcPr>
          <w:p w:rsidR="00A560B0" w:rsidRDefault="00A560B0" w:rsidP="009528A3">
            <w:pPr>
              <w:rPr>
                <w:b/>
                <w:sz w:val="24"/>
                <w:szCs w:val="24"/>
              </w:rPr>
            </w:pPr>
            <w:r>
              <w:rPr>
                <w:b/>
                <w:sz w:val="24"/>
                <w:szCs w:val="24"/>
              </w:rPr>
              <w:t xml:space="preserve">Pending Bill, HB 85 </w:t>
            </w:r>
          </w:p>
          <w:p w:rsidR="00A560B0" w:rsidRPr="00071194" w:rsidRDefault="00A560B0" w:rsidP="009528A3">
            <w:pPr>
              <w:rPr>
                <w:b/>
                <w:sz w:val="24"/>
                <w:szCs w:val="24"/>
              </w:rPr>
            </w:pPr>
            <w:r>
              <w:rPr>
                <w:b/>
                <w:sz w:val="24"/>
                <w:szCs w:val="24"/>
              </w:rPr>
              <w:t>(1-14-2011)</w:t>
            </w:r>
          </w:p>
        </w:tc>
        <w:tc>
          <w:tcPr>
            <w:tcW w:w="2772" w:type="dxa"/>
          </w:tcPr>
          <w:p w:rsidR="00A560B0" w:rsidRDefault="00A560B0" w:rsidP="009528A3">
            <w:pPr>
              <w:rPr>
                <w:b/>
                <w:sz w:val="24"/>
                <w:szCs w:val="24"/>
              </w:rPr>
            </w:pPr>
            <w:r w:rsidRPr="00071194">
              <w:rPr>
                <w:b/>
                <w:sz w:val="24"/>
                <w:szCs w:val="24"/>
              </w:rPr>
              <w:t xml:space="preserve">Pending Bill, HB </w:t>
            </w:r>
            <w:r>
              <w:rPr>
                <w:b/>
                <w:sz w:val="24"/>
                <w:szCs w:val="24"/>
              </w:rPr>
              <w:t xml:space="preserve">86 </w:t>
            </w:r>
          </w:p>
          <w:p w:rsidR="00A560B0" w:rsidRPr="00071194" w:rsidRDefault="00A560B0" w:rsidP="009528A3">
            <w:pPr>
              <w:rPr>
                <w:b/>
                <w:sz w:val="24"/>
                <w:szCs w:val="24"/>
              </w:rPr>
            </w:pPr>
            <w:r>
              <w:rPr>
                <w:b/>
                <w:sz w:val="24"/>
                <w:szCs w:val="24"/>
              </w:rPr>
              <w:t>(1-</w:t>
            </w:r>
            <w:r w:rsidRPr="00425CB8">
              <w:rPr>
                <w:b/>
                <w:sz w:val="24"/>
                <w:szCs w:val="24"/>
              </w:rPr>
              <w:t>14-2011</w:t>
            </w:r>
            <w:r>
              <w:rPr>
                <w:b/>
                <w:sz w:val="24"/>
                <w:szCs w:val="24"/>
              </w:rPr>
              <w:t>)</w:t>
            </w:r>
          </w:p>
        </w:tc>
      </w:tr>
      <w:tr w:rsidR="004A36BD" w:rsidRPr="00BE2179" w:rsidTr="00071194">
        <w:trPr>
          <w:cantSplit/>
          <w:trHeight w:val="1673"/>
        </w:trPr>
        <w:tc>
          <w:tcPr>
            <w:tcW w:w="2772" w:type="dxa"/>
          </w:tcPr>
          <w:p w:rsidR="004A36BD" w:rsidRPr="00071194" w:rsidRDefault="004A36BD">
            <w:pPr>
              <w:rPr>
                <w:sz w:val="24"/>
                <w:szCs w:val="24"/>
              </w:rPr>
            </w:pPr>
            <w:r w:rsidRPr="00071194">
              <w:rPr>
                <w:b/>
                <w:color w:val="FF0000"/>
                <w:sz w:val="24"/>
                <w:szCs w:val="24"/>
              </w:rPr>
              <w:t>Exception for Existing Mixing Zones (i.e. “Grandfather Rights” for Mixing Zones.)</w:t>
            </w:r>
          </w:p>
        </w:tc>
        <w:tc>
          <w:tcPr>
            <w:tcW w:w="2772" w:type="dxa"/>
          </w:tcPr>
          <w:p w:rsidR="004A36BD" w:rsidRPr="00071194" w:rsidRDefault="004A36BD" w:rsidP="000918DB">
            <w:pPr>
              <w:rPr>
                <w:sz w:val="24"/>
                <w:szCs w:val="24"/>
              </w:rPr>
            </w:pPr>
            <w:r w:rsidRPr="00071194">
              <w:rPr>
                <w:sz w:val="24"/>
                <w:szCs w:val="24"/>
              </w:rPr>
              <w:t>Not allowed. No “grandfather rights” for MZs that fish start spawning in.</w:t>
            </w:r>
          </w:p>
        </w:tc>
        <w:tc>
          <w:tcPr>
            <w:tcW w:w="2772" w:type="dxa"/>
          </w:tcPr>
          <w:p w:rsidR="004A36BD" w:rsidRPr="00071194" w:rsidRDefault="004A36BD" w:rsidP="000918DB">
            <w:pPr>
              <w:rPr>
                <w:sz w:val="24"/>
                <w:szCs w:val="24"/>
              </w:rPr>
            </w:pPr>
            <w:r w:rsidRPr="00071194">
              <w:rPr>
                <w:sz w:val="24"/>
                <w:szCs w:val="24"/>
              </w:rPr>
              <w:t xml:space="preserve">Allows </w:t>
            </w:r>
            <w:proofErr w:type="spellStart"/>
            <w:r w:rsidRPr="00071194">
              <w:rPr>
                <w:sz w:val="24"/>
                <w:szCs w:val="24"/>
              </w:rPr>
              <w:t>permittees</w:t>
            </w:r>
            <w:proofErr w:type="spellEnd"/>
            <w:r w:rsidRPr="00071194">
              <w:rPr>
                <w:sz w:val="24"/>
                <w:szCs w:val="24"/>
              </w:rPr>
              <w:t xml:space="preserve"> to keep MZs if fish start spawning there after the MZ is first authorized</w:t>
            </w:r>
            <w:r w:rsidR="00C86FA7">
              <w:rPr>
                <w:sz w:val="24"/>
                <w:szCs w:val="24"/>
              </w:rPr>
              <w:t>.</w:t>
            </w:r>
          </w:p>
          <w:p w:rsidR="004A36BD" w:rsidRPr="00071194" w:rsidRDefault="004A36BD" w:rsidP="000918DB">
            <w:pPr>
              <w:rPr>
                <w:sz w:val="24"/>
                <w:szCs w:val="24"/>
              </w:rPr>
            </w:pPr>
          </w:p>
        </w:tc>
        <w:tc>
          <w:tcPr>
            <w:tcW w:w="2772" w:type="dxa"/>
          </w:tcPr>
          <w:p w:rsidR="004A36BD" w:rsidRPr="00425CB8" w:rsidRDefault="00DC18DC" w:rsidP="008632F1">
            <w:pPr>
              <w:rPr>
                <w:sz w:val="24"/>
                <w:szCs w:val="24"/>
              </w:rPr>
            </w:pPr>
            <w:r w:rsidRPr="00425CB8">
              <w:rPr>
                <w:sz w:val="24"/>
                <w:szCs w:val="24"/>
              </w:rPr>
              <w:t xml:space="preserve">Allows </w:t>
            </w:r>
            <w:r w:rsidR="00C86FA7" w:rsidRPr="00425CB8">
              <w:rPr>
                <w:sz w:val="24"/>
                <w:szCs w:val="24"/>
              </w:rPr>
              <w:t xml:space="preserve">public or private domestic wastewater </w:t>
            </w:r>
            <w:proofErr w:type="spellStart"/>
            <w:r w:rsidRPr="00425CB8">
              <w:rPr>
                <w:sz w:val="24"/>
                <w:szCs w:val="24"/>
              </w:rPr>
              <w:t>permittees</w:t>
            </w:r>
            <w:proofErr w:type="spellEnd"/>
            <w:r w:rsidRPr="00425CB8">
              <w:rPr>
                <w:sz w:val="24"/>
                <w:szCs w:val="24"/>
              </w:rPr>
              <w:t xml:space="preserve"> (or domestic facilities that have never been permitted) to keep </w:t>
            </w:r>
            <w:r w:rsidR="00C86FA7" w:rsidRPr="00425CB8">
              <w:rPr>
                <w:sz w:val="24"/>
                <w:szCs w:val="24"/>
              </w:rPr>
              <w:t>MZs if fish start spawning there after the MZ is first authorized</w:t>
            </w:r>
            <w:r w:rsidRPr="00425CB8">
              <w:rPr>
                <w:sz w:val="24"/>
                <w:szCs w:val="24"/>
              </w:rPr>
              <w:t xml:space="preserve"> (or after the date of initial operation of the facility)</w:t>
            </w:r>
            <w:r w:rsidR="00C86FA7" w:rsidRPr="00425CB8">
              <w:rPr>
                <w:sz w:val="24"/>
                <w:szCs w:val="24"/>
              </w:rPr>
              <w:t xml:space="preserve">, but only for the “useful life” of the facility.  </w:t>
            </w:r>
            <w:r w:rsidR="008632F1">
              <w:rPr>
                <w:sz w:val="24"/>
                <w:szCs w:val="24"/>
              </w:rPr>
              <w:t>Also grandfathers MZs in spawning areas if they were authorized five or more years before the effective date of the bill.</w:t>
            </w:r>
          </w:p>
        </w:tc>
        <w:tc>
          <w:tcPr>
            <w:tcW w:w="2772" w:type="dxa"/>
          </w:tcPr>
          <w:p w:rsidR="004A36BD" w:rsidRPr="00071194" w:rsidRDefault="004A36BD" w:rsidP="000918DB">
            <w:pPr>
              <w:rPr>
                <w:b/>
                <w:color w:val="FF0000"/>
                <w:sz w:val="24"/>
                <w:szCs w:val="24"/>
              </w:rPr>
            </w:pPr>
            <w:r w:rsidRPr="00071194">
              <w:rPr>
                <w:sz w:val="24"/>
                <w:szCs w:val="24"/>
              </w:rPr>
              <w:t>“Grandfather rights” limited to municipal and village wastewater facilities. Allows MZs during the useful life of the facility if fish spawning was not ongoing at the time of initial authorization.</w:t>
            </w:r>
          </w:p>
        </w:tc>
      </w:tr>
      <w:tr w:rsidR="004A36BD" w:rsidRPr="00BE2179" w:rsidTr="00071194">
        <w:trPr>
          <w:cantSplit/>
          <w:trHeight w:val="638"/>
        </w:trPr>
        <w:tc>
          <w:tcPr>
            <w:tcW w:w="2772" w:type="dxa"/>
          </w:tcPr>
          <w:p w:rsidR="004A36BD" w:rsidRPr="00071194" w:rsidDel="003A7864" w:rsidRDefault="004A36BD">
            <w:pPr>
              <w:rPr>
                <w:color w:val="FF0000"/>
                <w:sz w:val="24"/>
                <w:szCs w:val="24"/>
              </w:rPr>
            </w:pPr>
            <w:r w:rsidRPr="00071194">
              <w:rPr>
                <w:b/>
                <w:color w:val="FF0000"/>
                <w:sz w:val="24"/>
                <w:szCs w:val="24"/>
              </w:rPr>
              <w:t>Exception for Mixing Zones for Pollutants that Don’t Harm Aquatic Life.</w:t>
            </w:r>
          </w:p>
        </w:tc>
        <w:tc>
          <w:tcPr>
            <w:tcW w:w="2772" w:type="dxa"/>
          </w:tcPr>
          <w:p w:rsidR="004A36BD" w:rsidRPr="00071194" w:rsidRDefault="004A36BD" w:rsidP="000918DB">
            <w:pPr>
              <w:rPr>
                <w:sz w:val="24"/>
                <w:szCs w:val="24"/>
              </w:rPr>
            </w:pPr>
            <w:r w:rsidRPr="00071194">
              <w:rPr>
                <w:sz w:val="24"/>
                <w:szCs w:val="24"/>
              </w:rPr>
              <w:t>No exception allowed.</w:t>
            </w:r>
          </w:p>
        </w:tc>
        <w:tc>
          <w:tcPr>
            <w:tcW w:w="2772" w:type="dxa"/>
          </w:tcPr>
          <w:p w:rsidR="004A36BD" w:rsidRPr="00071194" w:rsidRDefault="004A36BD" w:rsidP="000918DB">
            <w:pPr>
              <w:rPr>
                <w:color w:val="FF0000"/>
                <w:sz w:val="24"/>
                <w:szCs w:val="24"/>
              </w:rPr>
            </w:pPr>
            <w:r w:rsidRPr="00071194">
              <w:rPr>
                <w:sz w:val="24"/>
                <w:szCs w:val="24"/>
              </w:rPr>
              <w:t xml:space="preserve">Allows MZs in spawning areas of listed resident species (but not salmon) for pollutants that do not affect aquatic life, such as fecal </w:t>
            </w:r>
            <w:proofErr w:type="spellStart"/>
            <w:r w:rsidRPr="00071194">
              <w:rPr>
                <w:sz w:val="24"/>
                <w:szCs w:val="24"/>
              </w:rPr>
              <w:t>coliform</w:t>
            </w:r>
            <w:proofErr w:type="spellEnd"/>
            <w:r w:rsidRPr="00071194">
              <w:rPr>
                <w:sz w:val="24"/>
                <w:szCs w:val="24"/>
              </w:rPr>
              <w:t>, if there is also no adverse effect to future spawning, incubation and rearing.</w:t>
            </w:r>
          </w:p>
        </w:tc>
        <w:tc>
          <w:tcPr>
            <w:tcW w:w="2772" w:type="dxa"/>
          </w:tcPr>
          <w:p w:rsidR="004A36BD" w:rsidRPr="00425CB8" w:rsidRDefault="00DC18DC" w:rsidP="000918DB">
            <w:pPr>
              <w:rPr>
                <w:sz w:val="24"/>
                <w:szCs w:val="24"/>
              </w:rPr>
            </w:pPr>
            <w:r w:rsidRPr="00425CB8">
              <w:rPr>
                <w:sz w:val="24"/>
                <w:szCs w:val="24"/>
              </w:rPr>
              <w:t>No exception for pollutants that don’t harm aquatic life.</w:t>
            </w:r>
          </w:p>
        </w:tc>
        <w:tc>
          <w:tcPr>
            <w:tcW w:w="2772" w:type="dxa"/>
          </w:tcPr>
          <w:p w:rsidR="004A36BD" w:rsidRPr="00071194" w:rsidRDefault="004A36BD" w:rsidP="000918DB">
            <w:pPr>
              <w:rPr>
                <w:color w:val="FF0000"/>
                <w:sz w:val="24"/>
                <w:szCs w:val="24"/>
              </w:rPr>
            </w:pPr>
            <w:r w:rsidRPr="00071194">
              <w:rPr>
                <w:sz w:val="24"/>
                <w:szCs w:val="24"/>
              </w:rPr>
              <w:t>No exception allowed.</w:t>
            </w:r>
          </w:p>
        </w:tc>
      </w:tr>
      <w:tr w:rsidR="004A36BD" w:rsidRPr="00BE2179" w:rsidTr="00071194">
        <w:trPr>
          <w:cantSplit/>
          <w:trHeight w:val="638"/>
        </w:trPr>
        <w:tc>
          <w:tcPr>
            <w:tcW w:w="2772" w:type="dxa"/>
          </w:tcPr>
          <w:p w:rsidR="004A36BD" w:rsidRPr="00071194" w:rsidDel="003A7864" w:rsidRDefault="004A36BD">
            <w:pPr>
              <w:rPr>
                <w:sz w:val="24"/>
                <w:szCs w:val="24"/>
              </w:rPr>
            </w:pPr>
            <w:r w:rsidRPr="00071194">
              <w:rPr>
                <w:b/>
                <w:color w:val="FF0000"/>
                <w:sz w:val="24"/>
                <w:szCs w:val="24"/>
              </w:rPr>
              <w:lastRenderedPageBreak/>
              <w:t>Exception for Mixing Zones Where Adverse Effects are Mitigated.</w:t>
            </w:r>
          </w:p>
        </w:tc>
        <w:tc>
          <w:tcPr>
            <w:tcW w:w="2772" w:type="dxa"/>
          </w:tcPr>
          <w:p w:rsidR="004A36BD" w:rsidRPr="00071194" w:rsidRDefault="004A36BD" w:rsidP="000918DB">
            <w:pPr>
              <w:rPr>
                <w:sz w:val="24"/>
                <w:szCs w:val="24"/>
              </w:rPr>
            </w:pPr>
            <w:r w:rsidRPr="00071194">
              <w:rPr>
                <w:sz w:val="24"/>
                <w:szCs w:val="24"/>
              </w:rPr>
              <w:t>Not allowed.</w:t>
            </w:r>
          </w:p>
        </w:tc>
        <w:tc>
          <w:tcPr>
            <w:tcW w:w="2772" w:type="dxa"/>
          </w:tcPr>
          <w:p w:rsidR="004A36BD" w:rsidRPr="00071194" w:rsidRDefault="004A36BD" w:rsidP="000918DB">
            <w:pPr>
              <w:rPr>
                <w:b/>
                <w:color w:val="FF0000"/>
                <w:sz w:val="24"/>
                <w:szCs w:val="24"/>
              </w:rPr>
            </w:pPr>
            <w:r w:rsidRPr="00071194">
              <w:rPr>
                <w:sz w:val="24"/>
                <w:szCs w:val="24"/>
              </w:rPr>
              <w:t>For listed resident species only (but not salmon), allows a MZ with a mitigation plan approved under state mitigation policies and after consultation with the Departments of Fish and Game or Natural Resources.</w:t>
            </w:r>
          </w:p>
        </w:tc>
        <w:tc>
          <w:tcPr>
            <w:tcW w:w="2772" w:type="dxa"/>
          </w:tcPr>
          <w:p w:rsidR="004A36BD" w:rsidRPr="00425CB8" w:rsidRDefault="00DC18DC" w:rsidP="000918DB">
            <w:pPr>
              <w:rPr>
                <w:sz w:val="24"/>
                <w:szCs w:val="24"/>
              </w:rPr>
            </w:pPr>
            <w:r w:rsidRPr="00425CB8">
              <w:rPr>
                <w:sz w:val="24"/>
                <w:szCs w:val="24"/>
              </w:rPr>
              <w:t>Not allowed.</w:t>
            </w:r>
          </w:p>
        </w:tc>
        <w:tc>
          <w:tcPr>
            <w:tcW w:w="2772" w:type="dxa"/>
          </w:tcPr>
          <w:p w:rsidR="004A36BD" w:rsidRPr="00071194" w:rsidRDefault="004A36BD" w:rsidP="000918DB">
            <w:pPr>
              <w:rPr>
                <w:b/>
                <w:color w:val="FF0000"/>
                <w:sz w:val="24"/>
                <w:szCs w:val="24"/>
              </w:rPr>
            </w:pPr>
            <w:r w:rsidRPr="00071194">
              <w:rPr>
                <w:sz w:val="24"/>
                <w:szCs w:val="24"/>
              </w:rPr>
              <w:t>Not allowed.</w:t>
            </w:r>
          </w:p>
        </w:tc>
      </w:tr>
      <w:tr w:rsidR="004A36BD" w:rsidRPr="00BE2179" w:rsidTr="00071194">
        <w:trPr>
          <w:cantSplit/>
          <w:trHeight w:val="638"/>
        </w:trPr>
        <w:tc>
          <w:tcPr>
            <w:tcW w:w="2772" w:type="dxa"/>
          </w:tcPr>
          <w:p w:rsidR="004A36BD" w:rsidRPr="00071194" w:rsidRDefault="004A36BD">
            <w:pPr>
              <w:rPr>
                <w:b/>
                <w:color w:val="FF0000"/>
                <w:sz w:val="24"/>
                <w:szCs w:val="24"/>
              </w:rPr>
            </w:pPr>
            <w:r w:rsidRPr="00071194">
              <w:rPr>
                <w:b/>
                <w:color w:val="FF0000"/>
                <w:sz w:val="24"/>
                <w:szCs w:val="24"/>
              </w:rPr>
              <w:t>Exception for Placer Mines.</w:t>
            </w:r>
          </w:p>
        </w:tc>
        <w:tc>
          <w:tcPr>
            <w:tcW w:w="2772" w:type="dxa"/>
          </w:tcPr>
          <w:p w:rsidR="004A36BD" w:rsidRPr="00071194" w:rsidRDefault="004A36BD" w:rsidP="000918DB">
            <w:pPr>
              <w:rPr>
                <w:sz w:val="24"/>
                <w:szCs w:val="24"/>
              </w:rPr>
            </w:pPr>
            <w:r w:rsidRPr="00071194">
              <w:rPr>
                <w:sz w:val="24"/>
                <w:szCs w:val="24"/>
              </w:rPr>
              <w:t xml:space="preserve">No specific exception, but in practice MZs allowed when spawning fish, eggs, and </w:t>
            </w:r>
            <w:proofErr w:type="spellStart"/>
            <w:r w:rsidRPr="00071194">
              <w:rPr>
                <w:sz w:val="24"/>
                <w:szCs w:val="24"/>
              </w:rPr>
              <w:t>alevins</w:t>
            </w:r>
            <w:proofErr w:type="spellEnd"/>
            <w:r w:rsidRPr="00071194">
              <w:rPr>
                <w:sz w:val="24"/>
                <w:szCs w:val="24"/>
              </w:rPr>
              <w:t xml:space="preserve"> are not present and there is no effect on future spawning, incubation, and rearing.</w:t>
            </w:r>
          </w:p>
        </w:tc>
        <w:tc>
          <w:tcPr>
            <w:tcW w:w="2772" w:type="dxa"/>
          </w:tcPr>
          <w:p w:rsidR="004A36BD" w:rsidRPr="00071194" w:rsidRDefault="004A36BD" w:rsidP="000918DB">
            <w:pPr>
              <w:rPr>
                <w:b/>
                <w:sz w:val="24"/>
                <w:szCs w:val="24"/>
              </w:rPr>
            </w:pPr>
            <w:r w:rsidRPr="00071194">
              <w:rPr>
                <w:sz w:val="24"/>
                <w:szCs w:val="24"/>
              </w:rPr>
              <w:t>No specific exception, but eligible for other exceptions meeting conditions listed above.  MZs allowed when spawning is not occurring and there is no effect on future spawning, incubation and rearing.</w:t>
            </w:r>
          </w:p>
        </w:tc>
        <w:tc>
          <w:tcPr>
            <w:tcW w:w="2772" w:type="dxa"/>
          </w:tcPr>
          <w:p w:rsidR="004A36BD" w:rsidRPr="00425CB8" w:rsidRDefault="00C86FA7" w:rsidP="000918DB">
            <w:pPr>
              <w:rPr>
                <w:sz w:val="24"/>
                <w:szCs w:val="24"/>
              </w:rPr>
            </w:pPr>
            <w:r w:rsidRPr="00425CB8">
              <w:rPr>
                <w:sz w:val="24"/>
                <w:szCs w:val="24"/>
              </w:rPr>
              <w:t xml:space="preserve">Includes exception for </w:t>
            </w:r>
            <w:proofErr w:type="gramStart"/>
            <w:r w:rsidRPr="00425CB8">
              <w:rPr>
                <w:sz w:val="24"/>
                <w:szCs w:val="24"/>
              </w:rPr>
              <w:t>a turbidity</w:t>
            </w:r>
            <w:proofErr w:type="gramEnd"/>
            <w:r w:rsidRPr="00425CB8">
              <w:rPr>
                <w:sz w:val="24"/>
                <w:szCs w:val="24"/>
              </w:rPr>
              <w:t xml:space="preserve"> MZ for placer mines with concurrence of ADF&amp;G that there will be no adverse effects on present or future spawning, incubation, or rearing.</w:t>
            </w:r>
          </w:p>
        </w:tc>
        <w:tc>
          <w:tcPr>
            <w:tcW w:w="2772" w:type="dxa"/>
          </w:tcPr>
          <w:p w:rsidR="004A36BD" w:rsidRPr="00071194" w:rsidRDefault="004A36BD" w:rsidP="000918DB">
            <w:pPr>
              <w:rPr>
                <w:b/>
                <w:color w:val="FF0000"/>
                <w:sz w:val="24"/>
                <w:szCs w:val="24"/>
              </w:rPr>
            </w:pPr>
            <w:r w:rsidRPr="00071194">
              <w:rPr>
                <w:sz w:val="24"/>
                <w:szCs w:val="24"/>
              </w:rPr>
              <w:t>Allows a MZ for turbidity for a placer mine in a spawning area (location) with certain restrictions, including restricting the discharge to periods when spawning is not occurring.</w:t>
            </w:r>
          </w:p>
        </w:tc>
      </w:tr>
      <w:tr w:rsidR="004A36BD" w:rsidRPr="00BE2179" w:rsidTr="00071194">
        <w:trPr>
          <w:cantSplit/>
          <w:trHeight w:val="638"/>
        </w:trPr>
        <w:tc>
          <w:tcPr>
            <w:tcW w:w="2772" w:type="dxa"/>
          </w:tcPr>
          <w:p w:rsidR="004A36BD" w:rsidRPr="00071194" w:rsidRDefault="004A36BD">
            <w:pPr>
              <w:rPr>
                <w:b/>
                <w:color w:val="FF0000"/>
                <w:sz w:val="24"/>
                <w:szCs w:val="24"/>
              </w:rPr>
            </w:pPr>
            <w:r w:rsidRPr="00071194">
              <w:rPr>
                <w:b/>
                <w:color w:val="FF0000"/>
                <w:sz w:val="24"/>
                <w:szCs w:val="24"/>
              </w:rPr>
              <w:t>Exception for Seafood Processors.</w:t>
            </w:r>
          </w:p>
          <w:p w:rsidR="004A36BD" w:rsidRPr="00071194" w:rsidRDefault="004A36BD">
            <w:pPr>
              <w:rPr>
                <w:b/>
                <w:color w:val="FF0000"/>
                <w:sz w:val="24"/>
                <w:szCs w:val="24"/>
              </w:rPr>
            </w:pPr>
          </w:p>
        </w:tc>
        <w:tc>
          <w:tcPr>
            <w:tcW w:w="2772" w:type="dxa"/>
          </w:tcPr>
          <w:p w:rsidR="004A36BD" w:rsidRPr="00071194" w:rsidRDefault="004A36BD" w:rsidP="000918DB">
            <w:pPr>
              <w:rPr>
                <w:sz w:val="24"/>
                <w:szCs w:val="24"/>
              </w:rPr>
            </w:pPr>
            <w:r w:rsidRPr="00071194">
              <w:rPr>
                <w:sz w:val="24"/>
                <w:szCs w:val="24"/>
              </w:rPr>
              <w:t>No specific exception, but</w:t>
            </w:r>
            <w:r w:rsidRPr="00071194">
              <w:rPr>
                <w:b/>
                <w:sz w:val="24"/>
                <w:szCs w:val="24"/>
              </w:rPr>
              <w:t xml:space="preserve"> a</w:t>
            </w:r>
            <w:r w:rsidRPr="00071194">
              <w:rPr>
                <w:sz w:val="24"/>
                <w:szCs w:val="24"/>
              </w:rPr>
              <w:t xml:space="preserve">llows mixing zone when spawning fish, eggs, and </w:t>
            </w:r>
            <w:proofErr w:type="spellStart"/>
            <w:r w:rsidRPr="00071194">
              <w:rPr>
                <w:sz w:val="24"/>
                <w:szCs w:val="24"/>
              </w:rPr>
              <w:t>alevins</w:t>
            </w:r>
            <w:proofErr w:type="spellEnd"/>
            <w:r w:rsidRPr="00071194">
              <w:rPr>
                <w:sz w:val="24"/>
                <w:szCs w:val="24"/>
              </w:rPr>
              <w:t xml:space="preserve"> are not present and the MZ would not affect future spawning, incubation, and rearing.</w:t>
            </w:r>
          </w:p>
        </w:tc>
        <w:tc>
          <w:tcPr>
            <w:tcW w:w="2772" w:type="dxa"/>
          </w:tcPr>
          <w:p w:rsidR="004A36BD" w:rsidRPr="00071194" w:rsidRDefault="004A36BD" w:rsidP="000918DB">
            <w:pPr>
              <w:rPr>
                <w:b/>
                <w:color w:val="FF0000"/>
                <w:sz w:val="24"/>
                <w:szCs w:val="24"/>
              </w:rPr>
            </w:pPr>
            <w:r w:rsidRPr="00071194">
              <w:rPr>
                <w:sz w:val="24"/>
                <w:szCs w:val="24"/>
              </w:rPr>
              <w:t>No specific exception, but eligible for other exceptions meeting conditions listed above.</w:t>
            </w:r>
          </w:p>
        </w:tc>
        <w:tc>
          <w:tcPr>
            <w:tcW w:w="2772" w:type="dxa"/>
          </w:tcPr>
          <w:p w:rsidR="004A36BD" w:rsidRPr="00071194" w:rsidRDefault="00DC18DC" w:rsidP="000918DB">
            <w:pPr>
              <w:rPr>
                <w:sz w:val="24"/>
                <w:szCs w:val="24"/>
              </w:rPr>
            </w:pPr>
            <w:r>
              <w:rPr>
                <w:sz w:val="24"/>
                <w:szCs w:val="24"/>
              </w:rPr>
              <w:t>Not allowed.</w:t>
            </w:r>
          </w:p>
        </w:tc>
        <w:tc>
          <w:tcPr>
            <w:tcW w:w="2772" w:type="dxa"/>
          </w:tcPr>
          <w:p w:rsidR="004A36BD" w:rsidRPr="00071194" w:rsidRDefault="004A36BD" w:rsidP="000918DB">
            <w:pPr>
              <w:rPr>
                <w:b/>
                <w:color w:val="FF0000"/>
                <w:sz w:val="24"/>
                <w:szCs w:val="24"/>
              </w:rPr>
            </w:pPr>
            <w:r w:rsidRPr="00071194">
              <w:rPr>
                <w:sz w:val="24"/>
                <w:szCs w:val="24"/>
              </w:rPr>
              <w:t>Not allowed.</w:t>
            </w:r>
          </w:p>
        </w:tc>
      </w:tr>
      <w:tr w:rsidR="004A36BD" w:rsidRPr="00BE2179" w:rsidTr="00071194">
        <w:trPr>
          <w:cantSplit/>
          <w:trHeight w:val="638"/>
        </w:trPr>
        <w:tc>
          <w:tcPr>
            <w:tcW w:w="2772" w:type="dxa"/>
          </w:tcPr>
          <w:p w:rsidR="004A36BD" w:rsidRPr="00071194" w:rsidRDefault="004A36BD">
            <w:pPr>
              <w:rPr>
                <w:b/>
                <w:color w:val="FF0000"/>
                <w:sz w:val="24"/>
                <w:szCs w:val="24"/>
              </w:rPr>
            </w:pPr>
            <w:r w:rsidRPr="00071194">
              <w:rPr>
                <w:b/>
                <w:color w:val="FF0000"/>
                <w:sz w:val="24"/>
                <w:szCs w:val="24"/>
              </w:rPr>
              <w:lastRenderedPageBreak/>
              <w:t>Exception for some Publicly-owned Treatment Works.</w:t>
            </w:r>
          </w:p>
        </w:tc>
        <w:tc>
          <w:tcPr>
            <w:tcW w:w="2772" w:type="dxa"/>
          </w:tcPr>
          <w:p w:rsidR="004A36BD" w:rsidRPr="00071194" w:rsidRDefault="004A36BD" w:rsidP="000918DB">
            <w:pPr>
              <w:rPr>
                <w:sz w:val="24"/>
                <w:szCs w:val="24"/>
              </w:rPr>
            </w:pPr>
            <w:r w:rsidRPr="00071194">
              <w:rPr>
                <w:sz w:val="24"/>
                <w:szCs w:val="24"/>
              </w:rPr>
              <w:t xml:space="preserve">No specific exception, but allows mixing zone when spawning fish, eggs, and </w:t>
            </w:r>
            <w:proofErr w:type="spellStart"/>
            <w:r w:rsidRPr="00071194">
              <w:rPr>
                <w:sz w:val="24"/>
                <w:szCs w:val="24"/>
              </w:rPr>
              <w:t>alevins</w:t>
            </w:r>
            <w:proofErr w:type="spellEnd"/>
            <w:r w:rsidRPr="00071194">
              <w:rPr>
                <w:sz w:val="24"/>
                <w:szCs w:val="24"/>
              </w:rPr>
              <w:t xml:space="preserve"> are not present and the MZ would not affect future spawning, incubation, and rearing.</w:t>
            </w:r>
          </w:p>
        </w:tc>
        <w:tc>
          <w:tcPr>
            <w:tcW w:w="2772" w:type="dxa"/>
          </w:tcPr>
          <w:p w:rsidR="004A36BD" w:rsidRPr="00071194" w:rsidRDefault="004A36BD" w:rsidP="000918DB">
            <w:pPr>
              <w:rPr>
                <w:b/>
                <w:color w:val="FF0000"/>
                <w:sz w:val="24"/>
                <w:szCs w:val="24"/>
              </w:rPr>
            </w:pPr>
            <w:r w:rsidRPr="00071194">
              <w:rPr>
                <w:sz w:val="24"/>
                <w:szCs w:val="24"/>
              </w:rPr>
              <w:t>No specific exception, but eligible for other exceptions meeting conditions listed above.</w:t>
            </w:r>
          </w:p>
        </w:tc>
        <w:tc>
          <w:tcPr>
            <w:tcW w:w="2772" w:type="dxa"/>
          </w:tcPr>
          <w:p w:rsidR="004A36BD" w:rsidRPr="00425CB8" w:rsidRDefault="00425CB8" w:rsidP="000918DB">
            <w:pPr>
              <w:rPr>
                <w:b/>
                <w:sz w:val="24"/>
                <w:szCs w:val="24"/>
              </w:rPr>
            </w:pPr>
            <w:r w:rsidRPr="00425CB8">
              <w:rPr>
                <w:sz w:val="24"/>
                <w:szCs w:val="24"/>
              </w:rPr>
              <w:t xml:space="preserve">Allows public or private domestic wastewater </w:t>
            </w:r>
            <w:proofErr w:type="spellStart"/>
            <w:r w:rsidRPr="00425CB8">
              <w:rPr>
                <w:sz w:val="24"/>
                <w:szCs w:val="24"/>
              </w:rPr>
              <w:t>permittees</w:t>
            </w:r>
            <w:proofErr w:type="spellEnd"/>
            <w:r w:rsidRPr="00425CB8">
              <w:rPr>
                <w:sz w:val="24"/>
                <w:szCs w:val="24"/>
              </w:rPr>
              <w:t xml:space="preserve"> (or domestic facilities that have never been permitted) to </w:t>
            </w:r>
            <w:proofErr w:type="gramStart"/>
            <w:r w:rsidRPr="00425CB8">
              <w:rPr>
                <w:sz w:val="24"/>
                <w:szCs w:val="24"/>
              </w:rPr>
              <w:t>keep  MZs</w:t>
            </w:r>
            <w:proofErr w:type="gramEnd"/>
            <w:r w:rsidRPr="00425CB8">
              <w:rPr>
                <w:sz w:val="24"/>
                <w:szCs w:val="24"/>
              </w:rPr>
              <w:t xml:space="preserve"> if fish start spawning there after the MZ is first authorized (or after the date of initial operation of the facility), but only for the “useful life” of the facility.  </w:t>
            </w:r>
          </w:p>
        </w:tc>
        <w:tc>
          <w:tcPr>
            <w:tcW w:w="2772" w:type="dxa"/>
          </w:tcPr>
          <w:p w:rsidR="004A36BD" w:rsidRPr="00071194" w:rsidRDefault="004A36BD" w:rsidP="000918DB">
            <w:pPr>
              <w:rPr>
                <w:b/>
                <w:color w:val="FF0000"/>
                <w:sz w:val="24"/>
                <w:szCs w:val="24"/>
              </w:rPr>
            </w:pPr>
            <w:r w:rsidRPr="00071194">
              <w:rPr>
                <w:sz w:val="24"/>
                <w:szCs w:val="24"/>
              </w:rPr>
              <w:t>Limited “grandfather rights” for MZs for municipal and village wastewater facilities only during the useful life of the facility if fish spawning was not ongoing at the time of initial authorization.</w:t>
            </w:r>
          </w:p>
        </w:tc>
      </w:tr>
    </w:tbl>
    <w:p w:rsidR="00BE2179" w:rsidRPr="00BE2179" w:rsidRDefault="00BE2179" w:rsidP="00344BCF">
      <w:pPr>
        <w:rPr>
          <w:sz w:val="16"/>
          <w:szCs w:val="16"/>
        </w:rPr>
      </w:pPr>
    </w:p>
    <w:sectPr w:rsidR="00BE2179" w:rsidRPr="00BE2179" w:rsidSect="00344BCF">
      <w:pgSz w:w="15840" w:h="12240" w:orient="landscape" w:code="1"/>
      <w:pgMar w:top="1080" w:right="720" w:bottom="1440" w:left="720" w:header="720" w:footer="36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8A3" w:rsidRDefault="009528A3">
      <w:r>
        <w:separator/>
      </w:r>
    </w:p>
  </w:endnote>
  <w:endnote w:type="continuationSeparator" w:id="0">
    <w:p w:rsidR="009528A3" w:rsidRDefault="009528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8A3" w:rsidRPr="00D844EC" w:rsidRDefault="009528A3">
    <w:pPr>
      <w:pStyle w:val="Footer"/>
      <w:rPr>
        <w:rFonts w:ascii="Bookman Old Style" w:hAnsi="Bookman Old Style"/>
        <w:sz w:val="16"/>
      </w:rPr>
    </w:pPr>
  </w:p>
  <w:p w:rsidR="009528A3" w:rsidRPr="00D844EC" w:rsidRDefault="00912DAA">
    <w:pPr>
      <w:pStyle w:val="Footer"/>
      <w:rPr>
        <w:rFonts w:ascii="Bookman Old Style" w:hAnsi="Bookman Old Style"/>
        <w:sz w:val="16"/>
      </w:rPr>
    </w:pPr>
    <w:fldSimple w:instr=" FILENAME  \* Lower \p  \* MERGEFORMAT ">
      <w:r w:rsidR="009528A3" w:rsidRPr="009528A3">
        <w:rPr>
          <w:rFonts w:ascii="Bookman Old Style" w:hAnsi="Bookman Old Style"/>
          <w:noProof/>
          <w:sz w:val="16"/>
        </w:rPr>
        <w:t>g</w:t>
      </w:r>
      <w:r w:rsidR="009528A3">
        <w:rPr>
          <w:noProof/>
        </w:rPr>
        <w:t>:\water\dir\legislative\leg 2011\mxz side-by-side with hb 86 2-8-11.docx</w:t>
      </w:r>
    </w:fldSimple>
  </w:p>
  <w:p w:rsidR="009528A3" w:rsidRPr="00D84BB7" w:rsidRDefault="009528A3" w:rsidP="00D84BB7">
    <w:pPr>
      <w:pStyle w:val="Footer"/>
      <w:tabs>
        <w:tab w:val="clear" w:pos="8640"/>
        <w:tab w:val="right" w:pos="14220"/>
      </w:tabs>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8A3" w:rsidRDefault="009528A3">
      <w:r>
        <w:separator/>
      </w:r>
    </w:p>
  </w:footnote>
  <w:footnote w:type="continuationSeparator" w:id="0">
    <w:p w:rsidR="009528A3" w:rsidRDefault="009528A3">
      <w:r>
        <w:continuationSeparator/>
      </w:r>
    </w:p>
  </w:footnote>
  <w:footnote w:id="1">
    <w:p w:rsidR="009528A3" w:rsidRDefault="009528A3" w:rsidP="005220ED">
      <w:pPr>
        <w:pStyle w:val="FootnoteText"/>
      </w:pPr>
      <w:r>
        <w:rPr>
          <w:rStyle w:val="FootnoteReference"/>
        </w:rPr>
        <w:footnoteRef/>
      </w:r>
      <w:r>
        <w:t xml:space="preserve">  “</w:t>
      </w:r>
      <w:proofErr w:type="spellStart"/>
      <w:r>
        <w:t>Anadromous</w:t>
      </w:r>
      <w:proofErr w:type="spellEnd"/>
      <w:r>
        <w:t xml:space="preserve">” means </w:t>
      </w:r>
      <w:r>
        <w:rPr>
          <w:spacing w:val="-3"/>
        </w:rPr>
        <w:t xml:space="preserve">a fish or fish species that spends portions of its life cycle in both fresh and salt waters, entering fresh water from the sea to spawn.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D7A3C"/>
    <w:multiLevelType w:val="hybridMultilevel"/>
    <w:tmpl w:val="B6E05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B477C7"/>
    <w:multiLevelType w:val="hybridMultilevel"/>
    <w:tmpl w:val="98A20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4A222E"/>
    <w:multiLevelType w:val="hybridMultilevel"/>
    <w:tmpl w:val="FDE4A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A43B66"/>
    <w:multiLevelType w:val="hybridMultilevel"/>
    <w:tmpl w:val="E124B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0A09D7"/>
    <w:multiLevelType w:val="hybridMultilevel"/>
    <w:tmpl w:val="4998AD2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501F767E"/>
    <w:multiLevelType w:val="hybridMultilevel"/>
    <w:tmpl w:val="5908E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5514B2"/>
    <w:multiLevelType w:val="multilevel"/>
    <w:tmpl w:val="4C1EA9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60811"/>
    <w:rsid w:val="0000001C"/>
    <w:rsid w:val="00004709"/>
    <w:rsid w:val="000127B0"/>
    <w:rsid w:val="00032AA5"/>
    <w:rsid w:val="00035994"/>
    <w:rsid w:val="00061641"/>
    <w:rsid w:val="000667FE"/>
    <w:rsid w:val="00071194"/>
    <w:rsid w:val="000713A3"/>
    <w:rsid w:val="00072120"/>
    <w:rsid w:val="000736B6"/>
    <w:rsid w:val="00074E5B"/>
    <w:rsid w:val="00081B13"/>
    <w:rsid w:val="00090CB1"/>
    <w:rsid w:val="000918DB"/>
    <w:rsid w:val="00094A26"/>
    <w:rsid w:val="00097CEC"/>
    <w:rsid w:val="000A35BD"/>
    <w:rsid w:val="000D12BB"/>
    <w:rsid w:val="000E06A4"/>
    <w:rsid w:val="000E3AFA"/>
    <w:rsid w:val="000F77BF"/>
    <w:rsid w:val="00100DBB"/>
    <w:rsid w:val="00102AC7"/>
    <w:rsid w:val="00105808"/>
    <w:rsid w:val="0012300E"/>
    <w:rsid w:val="00127DC5"/>
    <w:rsid w:val="00137BDB"/>
    <w:rsid w:val="001549A2"/>
    <w:rsid w:val="00155046"/>
    <w:rsid w:val="001551F9"/>
    <w:rsid w:val="001872E1"/>
    <w:rsid w:val="0019373B"/>
    <w:rsid w:val="00194247"/>
    <w:rsid w:val="0019589C"/>
    <w:rsid w:val="001A37A4"/>
    <w:rsid w:val="001B29B8"/>
    <w:rsid w:val="001B4084"/>
    <w:rsid w:val="001B5937"/>
    <w:rsid w:val="001B7B35"/>
    <w:rsid w:val="001C6A90"/>
    <w:rsid w:val="001D36D7"/>
    <w:rsid w:val="001D689B"/>
    <w:rsid w:val="002247B0"/>
    <w:rsid w:val="0023307E"/>
    <w:rsid w:val="00235810"/>
    <w:rsid w:val="00237E1A"/>
    <w:rsid w:val="002457C0"/>
    <w:rsid w:val="002527B5"/>
    <w:rsid w:val="00252F80"/>
    <w:rsid w:val="00256FBA"/>
    <w:rsid w:val="002633E6"/>
    <w:rsid w:val="00267311"/>
    <w:rsid w:val="002714DF"/>
    <w:rsid w:val="00277103"/>
    <w:rsid w:val="00285A1C"/>
    <w:rsid w:val="00291A8A"/>
    <w:rsid w:val="00291ECF"/>
    <w:rsid w:val="002A0915"/>
    <w:rsid w:val="002A37B6"/>
    <w:rsid w:val="002B5FC7"/>
    <w:rsid w:val="002B61E8"/>
    <w:rsid w:val="002B75D6"/>
    <w:rsid w:val="002E4020"/>
    <w:rsid w:val="002F3DC5"/>
    <w:rsid w:val="00310F71"/>
    <w:rsid w:val="00311E3D"/>
    <w:rsid w:val="00316938"/>
    <w:rsid w:val="00317BAF"/>
    <w:rsid w:val="003214DB"/>
    <w:rsid w:val="0033496B"/>
    <w:rsid w:val="003419E7"/>
    <w:rsid w:val="00344BCF"/>
    <w:rsid w:val="003539F1"/>
    <w:rsid w:val="00356373"/>
    <w:rsid w:val="00385A7F"/>
    <w:rsid w:val="00386929"/>
    <w:rsid w:val="0039481B"/>
    <w:rsid w:val="003A7864"/>
    <w:rsid w:val="003B3458"/>
    <w:rsid w:val="003B6FEF"/>
    <w:rsid w:val="00404F45"/>
    <w:rsid w:val="00413812"/>
    <w:rsid w:val="004140AA"/>
    <w:rsid w:val="0042042F"/>
    <w:rsid w:val="004209AB"/>
    <w:rsid w:val="00425CB8"/>
    <w:rsid w:val="004318CC"/>
    <w:rsid w:val="00451B41"/>
    <w:rsid w:val="00467DE6"/>
    <w:rsid w:val="00483798"/>
    <w:rsid w:val="004A0238"/>
    <w:rsid w:val="004A36BD"/>
    <w:rsid w:val="004A6502"/>
    <w:rsid w:val="004B247B"/>
    <w:rsid w:val="004D3FC9"/>
    <w:rsid w:val="005039ED"/>
    <w:rsid w:val="005052DB"/>
    <w:rsid w:val="005167C8"/>
    <w:rsid w:val="005220ED"/>
    <w:rsid w:val="00527376"/>
    <w:rsid w:val="00527565"/>
    <w:rsid w:val="005311FE"/>
    <w:rsid w:val="005346E5"/>
    <w:rsid w:val="0054166C"/>
    <w:rsid w:val="00544C7E"/>
    <w:rsid w:val="00557AC1"/>
    <w:rsid w:val="00565809"/>
    <w:rsid w:val="005975C3"/>
    <w:rsid w:val="005A4826"/>
    <w:rsid w:val="00600B07"/>
    <w:rsid w:val="00610282"/>
    <w:rsid w:val="006316C4"/>
    <w:rsid w:val="00631977"/>
    <w:rsid w:val="00643C16"/>
    <w:rsid w:val="006574C0"/>
    <w:rsid w:val="006608F8"/>
    <w:rsid w:val="00664A78"/>
    <w:rsid w:val="006672D1"/>
    <w:rsid w:val="006735BC"/>
    <w:rsid w:val="006837F1"/>
    <w:rsid w:val="00686CF2"/>
    <w:rsid w:val="00696B9E"/>
    <w:rsid w:val="00697F83"/>
    <w:rsid w:val="006A761E"/>
    <w:rsid w:val="006C1CEE"/>
    <w:rsid w:val="006C63DF"/>
    <w:rsid w:val="006C6AC5"/>
    <w:rsid w:val="006D3E29"/>
    <w:rsid w:val="006E4D40"/>
    <w:rsid w:val="006E526C"/>
    <w:rsid w:val="006F22EE"/>
    <w:rsid w:val="006F407F"/>
    <w:rsid w:val="00701471"/>
    <w:rsid w:val="00701F3D"/>
    <w:rsid w:val="00702598"/>
    <w:rsid w:val="007135BC"/>
    <w:rsid w:val="007337DC"/>
    <w:rsid w:val="007370DB"/>
    <w:rsid w:val="00742908"/>
    <w:rsid w:val="00772FA4"/>
    <w:rsid w:val="00781FEE"/>
    <w:rsid w:val="00784955"/>
    <w:rsid w:val="00786E52"/>
    <w:rsid w:val="00791F66"/>
    <w:rsid w:val="00795159"/>
    <w:rsid w:val="007B66A6"/>
    <w:rsid w:val="007B747F"/>
    <w:rsid w:val="007B7C5B"/>
    <w:rsid w:val="007C7B32"/>
    <w:rsid w:val="007D4A9A"/>
    <w:rsid w:val="007D5D3D"/>
    <w:rsid w:val="007E7537"/>
    <w:rsid w:val="007E7CE0"/>
    <w:rsid w:val="007F46AD"/>
    <w:rsid w:val="0080668C"/>
    <w:rsid w:val="008118D4"/>
    <w:rsid w:val="0081290A"/>
    <w:rsid w:val="00826000"/>
    <w:rsid w:val="00832F0A"/>
    <w:rsid w:val="00837E76"/>
    <w:rsid w:val="008459AF"/>
    <w:rsid w:val="00846415"/>
    <w:rsid w:val="00850C21"/>
    <w:rsid w:val="008534A1"/>
    <w:rsid w:val="008632F1"/>
    <w:rsid w:val="00865350"/>
    <w:rsid w:val="00880794"/>
    <w:rsid w:val="00881513"/>
    <w:rsid w:val="00886FA5"/>
    <w:rsid w:val="008A1461"/>
    <w:rsid w:val="008A7300"/>
    <w:rsid w:val="008B2FA6"/>
    <w:rsid w:val="008C2038"/>
    <w:rsid w:val="008C23DA"/>
    <w:rsid w:val="008D121F"/>
    <w:rsid w:val="008D5963"/>
    <w:rsid w:val="008D6496"/>
    <w:rsid w:val="008E0D0C"/>
    <w:rsid w:val="008E37BC"/>
    <w:rsid w:val="008F1CA3"/>
    <w:rsid w:val="008F252F"/>
    <w:rsid w:val="008F411F"/>
    <w:rsid w:val="008F4A6F"/>
    <w:rsid w:val="008F6FA8"/>
    <w:rsid w:val="00912DAA"/>
    <w:rsid w:val="009165AA"/>
    <w:rsid w:val="00920EF8"/>
    <w:rsid w:val="00926BC2"/>
    <w:rsid w:val="00941563"/>
    <w:rsid w:val="009446C7"/>
    <w:rsid w:val="0094582E"/>
    <w:rsid w:val="00951958"/>
    <w:rsid w:val="009528A3"/>
    <w:rsid w:val="009529B6"/>
    <w:rsid w:val="00976D99"/>
    <w:rsid w:val="00986875"/>
    <w:rsid w:val="00992386"/>
    <w:rsid w:val="009A76FE"/>
    <w:rsid w:val="009B75CB"/>
    <w:rsid w:val="009C0878"/>
    <w:rsid w:val="009C6A95"/>
    <w:rsid w:val="009D18D5"/>
    <w:rsid w:val="009E23CC"/>
    <w:rsid w:val="009E27C3"/>
    <w:rsid w:val="00A02BCF"/>
    <w:rsid w:val="00A05798"/>
    <w:rsid w:val="00A05B8E"/>
    <w:rsid w:val="00A14132"/>
    <w:rsid w:val="00A22473"/>
    <w:rsid w:val="00A278DD"/>
    <w:rsid w:val="00A4440A"/>
    <w:rsid w:val="00A560B0"/>
    <w:rsid w:val="00A56544"/>
    <w:rsid w:val="00A60811"/>
    <w:rsid w:val="00A654D1"/>
    <w:rsid w:val="00A661B1"/>
    <w:rsid w:val="00A9684C"/>
    <w:rsid w:val="00AB08C1"/>
    <w:rsid w:val="00AB157C"/>
    <w:rsid w:val="00AB1AE4"/>
    <w:rsid w:val="00AB4344"/>
    <w:rsid w:val="00AB6C54"/>
    <w:rsid w:val="00AC0F86"/>
    <w:rsid w:val="00AC546B"/>
    <w:rsid w:val="00AC55A1"/>
    <w:rsid w:val="00AD2C3C"/>
    <w:rsid w:val="00AD35B8"/>
    <w:rsid w:val="00AE5692"/>
    <w:rsid w:val="00AF5089"/>
    <w:rsid w:val="00B0169B"/>
    <w:rsid w:val="00B029B7"/>
    <w:rsid w:val="00B04040"/>
    <w:rsid w:val="00B05939"/>
    <w:rsid w:val="00B1703A"/>
    <w:rsid w:val="00B5277E"/>
    <w:rsid w:val="00B728B0"/>
    <w:rsid w:val="00B7429A"/>
    <w:rsid w:val="00B74A4B"/>
    <w:rsid w:val="00B86253"/>
    <w:rsid w:val="00B969B4"/>
    <w:rsid w:val="00BD3859"/>
    <w:rsid w:val="00BD53BB"/>
    <w:rsid w:val="00BE2179"/>
    <w:rsid w:val="00BF2429"/>
    <w:rsid w:val="00BF6D6E"/>
    <w:rsid w:val="00BF6F43"/>
    <w:rsid w:val="00C02334"/>
    <w:rsid w:val="00C17FBE"/>
    <w:rsid w:val="00C2311A"/>
    <w:rsid w:val="00C3537B"/>
    <w:rsid w:val="00C43670"/>
    <w:rsid w:val="00C46659"/>
    <w:rsid w:val="00C557F9"/>
    <w:rsid w:val="00C62592"/>
    <w:rsid w:val="00C63D69"/>
    <w:rsid w:val="00C6436E"/>
    <w:rsid w:val="00C86FA7"/>
    <w:rsid w:val="00C906CA"/>
    <w:rsid w:val="00C9232D"/>
    <w:rsid w:val="00CA2DA4"/>
    <w:rsid w:val="00CA5B7D"/>
    <w:rsid w:val="00CF203C"/>
    <w:rsid w:val="00D00C04"/>
    <w:rsid w:val="00D03CE6"/>
    <w:rsid w:val="00D11799"/>
    <w:rsid w:val="00D22427"/>
    <w:rsid w:val="00D225A3"/>
    <w:rsid w:val="00D35965"/>
    <w:rsid w:val="00D50565"/>
    <w:rsid w:val="00D77E72"/>
    <w:rsid w:val="00D820C0"/>
    <w:rsid w:val="00D82F44"/>
    <w:rsid w:val="00D846F9"/>
    <w:rsid w:val="00D84BB7"/>
    <w:rsid w:val="00D85AA1"/>
    <w:rsid w:val="00D91E95"/>
    <w:rsid w:val="00DB2B77"/>
    <w:rsid w:val="00DB2E19"/>
    <w:rsid w:val="00DB59D3"/>
    <w:rsid w:val="00DB7732"/>
    <w:rsid w:val="00DC18DC"/>
    <w:rsid w:val="00DC5786"/>
    <w:rsid w:val="00DD3E95"/>
    <w:rsid w:val="00DE0F08"/>
    <w:rsid w:val="00DE16E2"/>
    <w:rsid w:val="00DE2564"/>
    <w:rsid w:val="00E01D52"/>
    <w:rsid w:val="00E02A86"/>
    <w:rsid w:val="00E23567"/>
    <w:rsid w:val="00E2493D"/>
    <w:rsid w:val="00E32F59"/>
    <w:rsid w:val="00E3352B"/>
    <w:rsid w:val="00E3522E"/>
    <w:rsid w:val="00E408AC"/>
    <w:rsid w:val="00E4682E"/>
    <w:rsid w:val="00E53AE4"/>
    <w:rsid w:val="00E65548"/>
    <w:rsid w:val="00E80C8D"/>
    <w:rsid w:val="00E8120D"/>
    <w:rsid w:val="00E859A8"/>
    <w:rsid w:val="00E859CE"/>
    <w:rsid w:val="00E900B9"/>
    <w:rsid w:val="00EB45CB"/>
    <w:rsid w:val="00EB6EB0"/>
    <w:rsid w:val="00ED4CFA"/>
    <w:rsid w:val="00ED7F3A"/>
    <w:rsid w:val="00EE2F8E"/>
    <w:rsid w:val="00EE439D"/>
    <w:rsid w:val="00EF2953"/>
    <w:rsid w:val="00EF5C38"/>
    <w:rsid w:val="00F01316"/>
    <w:rsid w:val="00F02231"/>
    <w:rsid w:val="00F05421"/>
    <w:rsid w:val="00F05D7E"/>
    <w:rsid w:val="00F339AC"/>
    <w:rsid w:val="00F355BA"/>
    <w:rsid w:val="00F4085B"/>
    <w:rsid w:val="00F41E40"/>
    <w:rsid w:val="00F4257B"/>
    <w:rsid w:val="00F63C15"/>
    <w:rsid w:val="00F80E6E"/>
    <w:rsid w:val="00F92B71"/>
    <w:rsid w:val="00F96748"/>
    <w:rsid w:val="00FA37AE"/>
    <w:rsid w:val="00FB17F7"/>
    <w:rsid w:val="00FC72FD"/>
    <w:rsid w:val="00FD66A4"/>
    <w:rsid w:val="00FE6E93"/>
    <w:rsid w:val="00FF3CA9"/>
    <w:rsid w:val="00FF5BE0"/>
    <w:rsid w:val="00FF5D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40A"/>
  </w:style>
  <w:style w:type="paragraph" w:styleId="Heading2">
    <w:name w:val="heading 2"/>
    <w:basedOn w:val="Normal"/>
    <w:next w:val="Normal"/>
    <w:link w:val="Heading2Char"/>
    <w:qFormat/>
    <w:rsid w:val="005A482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4826"/>
    <w:rPr>
      <w:rFonts w:ascii="Arial" w:hAnsi="Arial" w:cs="Arial"/>
      <w:b/>
      <w:bCs/>
      <w:i/>
      <w:iCs/>
      <w:sz w:val="28"/>
      <w:szCs w:val="28"/>
      <w:lang w:val="en-US" w:eastAsia="en-US" w:bidi="ar-SA"/>
    </w:rPr>
  </w:style>
  <w:style w:type="table" w:styleId="TableGrid">
    <w:name w:val="Table Grid"/>
    <w:basedOn w:val="TableNormal"/>
    <w:rsid w:val="008F25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1">
    <w:name w:val="head1"/>
    <w:basedOn w:val="DefaultParagraphFont"/>
    <w:rsid w:val="00951958"/>
    <w:rPr>
      <w:rFonts w:ascii="Arial" w:hAnsi="Arial" w:cs="Arial" w:hint="default"/>
      <w:b/>
      <w:bCs/>
      <w:color w:val="00007C"/>
      <w:sz w:val="25"/>
      <w:szCs w:val="25"/>
    </w:rPr>
  </w:style>
  <w:style w:type="character" w:customStyle="1" w:styleId="subhead1">
    <w:name w:val="subhead1"/>
    <w:basedOn w:val="DefaultParagraphFont"/>
    <w:rsid w:val="00951958"/>
    <w:rPr>
      <w:rFonts w:ascii="Arial" w:hAnsi="Arial" w:cs="Arial" w:hint="default"/>
      <w:b/>
      <w:bCs/>
      <w:color w:val="666666"/>
      <w:sz w:val="18"/>
      <w:szCs w:val="18"/>
    </w:rPr>
  </w:style>
  <w:style w:type="character" w:styleId="Hyperlink">
    <w:name w:val="Hyperlink"/>
    <w:basedOn w:val="DefaultParagraphFont"/>
    <w:rsid w:val="00951958"/>
    <w:rPr>
      <w:color w:val="0000FF"/>
      <w:u w:val="single"/>
    </w:rPr>
  </w:style>
  <w:style w:type="paragraph" w:styleId="Header">
    <w:name w:val="header"/>
    <w:basedOn w:val="Normal"/>
    <w:rsid w:val="00631977"/>
    <w:pPr>
      <w:tabs>
        <w:tab w:val="center" w:pos="4320"/>
        <w:tab w:val="right" w:pos="8640"/>
      </w:tabs>
    </w:pPr>
  </w:style>
  <w:style w:type="paragraph" w:styleId="Footer">
    <w:name w:val="footer"/>
    <w:basedOn w:val="Normal"/>
    <w:link w:val="FooterChar"/>
    <w:uiPriority w:val="99"/>
    <w:rsid w:val="00631977"/>
    <w:pPr>
      <w:tabs>
        <w:tab w:val="center" w:pos="4320"/>
        <w:tab w:val="right" w:pos="8640"/>
      </w:tabs>
    </w:pPr>
  </w:style>
  <w:style w:type="character" w:styleId="PageNumber">
    <w:name w:val="page number"/>
    <w:basedOn w:val="DefaultParagraphFont"/>
    <w:rsid w:val="00D84BB7"/>
  </w:style>
  <w:style w:type="paragraph" w:styleId="BalloonText">
    <w:name w:val="Balloon Text"/>
    <w:basedOn w:val="Normal"/>
    <w:semiHidden/>
    <w:rsid w:val="004A6502"/>
    <w:rPr>
      <w:rFonts w:ascii="Tahoma" w:hAnsi="Tahoma" w:cs="Tahoma"/>
      <w:sz w:val="16"/>
      <w:szCs w:val="16"/>
    </w:rPr>
  </w:style>
  <w:style w:type="paragraph" w:styleId="FootnoteText">
    <w:name w:val="footnote text"/>
    <w:basedOn w:val="Normal"/>
    <w:semiHidden/>
    <w:rsid w:val="00544C7E"/>
  </w:style>
  <w:style w:type="character" w:styleId="FootnoteReference">
    <w:name w:val="footnote reference"/>
    <w:basedOn w:val="DefaultParagraphFont"/>
    <w:semiHidden/>
    <w:rsid w:val="00544C7E"/>
    <w:rPr>
      <w:vertAlign w:val="superscript"/>
    </w:rPr>
  </w:style>
  <w:style w:type="character" w:styleId="CommentReference">
    <w:name w:val="annotation reference"/>
    <w:basedOn w:val="DefaultParagraphFont"/>
    <w:rsid w:val="000D12BB"/>
    <w:rPr>
      <w:sz w:val="16"/>
      <w:szCs w:val="16"/>
    </w:rPr>
  </w:style>
  <w:style w:type="paragraph" w:styleId="CommentText">
    <w:name w:val="annotation text"/>
    <w:basedOn w:val="Normal"/>
    <w:link w:val="CommentTextChar"/>
    <w:rsid w:val="000D12BB"/>
  </w:style>
  <w:style w:type="character" w:customStyle="1" w:styleId="CommentTextChar">
    <w:name w:val="Comment Text Char"/>
    <w:basedOn w:val="DefaultParagraphFont"/>
    <w:link w:val="CommentText"/>
    <w:rsid w:val="000D12BB"/>
  </w:style>
  <w:style w:type="paragraph" w:styleId="CommentSubject">
    <w:name w:val="annotation subject"/>
    <w:basedOn w:val="CommentText"/>
    <w:next w:val="CommentText"/>
    <w:link w:val="CommentSubjectChar"/>
    <w:rsid w:val="000D12BB"/>
    <w:rPr>
      <w:b/>
      <w:bCs/>
    </w:rPr>
  </w:style>
  <w:style w:type="character" w:customStyle="1" w:styleId="CommentSubjectChar">
    <w:name w:val="Comment Subject Char"/>
    <w:basedOn w:val="CommentTextChar"/>
    <w:link w:val="CommentSubject"/>
    <w:rsid w:val="000D12BB"/>
    <w:rPr>
      <w:b/>
      <w:bCs/>
    </w:rPr>
  </w:style>
  <w:style w:type="character" w:customStyle="1" w:styleId="FooterChar">
    <w:name w:val="Footer Char"/>
    <w:basedOn w:val="DefaultParagraphFont"/>
    <w:link w:val="Footer"/>
    <w:uiPriority w:val="99"/>
    <w:rsid w:val="002330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qFormat/>
    <w:rsid w:val="005A482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basedOn w:val="DefaultParagraphFont"/>
    <w:link w:val="Heading2"/>
    <w:rsid w:val="005A4826"/>
    <w:rPr>
      <w:rFonts w:ascii="Arial" w:hAnsi="Arial" w:cs="Arial"/>
      <w:b/>
      <w:bCs/>
      <w:i/>
      <w:iCs/>
      <w:sz w:val="28"/>
      <w:szCs w:val="28"/>
      <w:lang w:val="en-US" w:eastAsia="en-US" w:bidi="ar-SA"/>
    </w:rPr>
  </w:style>
  <w:style w:type="table" w:styleId="TableGrid">
    <w:name w:val="Table Grid"/>
    <w:basedOn w:val="TableNormal"/>
    <w:rsid w:val="008F25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1">
    <w:name w:val="head1"/>
    <w:basedOn w:val="DefaultParagraphFont"/>
    <w:rsid w:val="00951958"/>
    <w:rPr>
      <w:rFonts w:ascii="Arial" w:hAnsi="Arial" w:cs="Arial" w:hint="default"/>
      <w:b/>
      <w:bCs/>
      <w:color w:val="00007C"/>
      <w:sz w:val="25"/>
      <w:szCs w:val="25"/>
    </w:rPr>
  </w:style>
  <w:style w:type="character" w:customStyle="1" w:styleId="subhead1">
    <w:name w:val="subhead1"/>
    <w:basedOn w:val="DefaultParagraphFont"/>
    <w:rsid w:val="00951958"/>
    <w:rPr>
      <w:rFonts w:ascii="Arial" w:hAnsi="Arial" w:cs="Arial" w:hint="default"/>
      <w:b/>
      <w:bCs/>
      <w:color w:val="666666"/>
      <w:sz w:val="18"/>
      <w:szCs w:val="18"/>
    </w:rPr>
  </w:style>
  <w:style w:type="character" w:styleId="Hyperlink">
    <w:name w:val="Hyperlink"/>
    <w:basedOn w:val="DefaultParagraphFont"/>
    <w:rsid w:val="00951958"/>
    <w:rPr>
      <w:color w:val="0000FF"/>
      <w:u w:val="single"/>
    </w:rPr>
  </w:style>
  <w:style w:type="paragraph" w:styleId="Header">
    <w:name w:val="header"/>
    <w:basedOn w:val="Normal"/>
    <w:rsid w:val="00631977"/>
    <w:pPr>
      <w:tabs>
        <w:tab w:val="center" w:pos="4320"/>
        <w:tab w:val="right" w:pos="8640"/>
      </w:tabs>
    </w:pPr>
  </w:style>
  <w:style w:type="paragraph" w:styleId="Footer">
    <w:name w:val="footer"/>
    <w:basedOn w:val="Normal"/>
    <w:rsid w:val="00631977"/>
    <w:pPr>
      <w:tabs>
        <w:tab w:val="center" w:pos="4320"/>
        <w:tab w:val="right" w:pos="8640"/>
      </w:tabs>
    </w:pPr>
  </w:style>
  <w:style w:type="character" w:styleId="PageNumber">
    <w:name w:val="page number"/>
    <w:basedOn w:val="DefaultParagraphFont"/>
    <w:rsid w:val="00D84BB7"/>
  </w:style>
  <w:style w:type="paragraph" w:styleId="BalloonText">
    <w:name w:val="Balloon Text"/>
    <w:basedOn w:val="Normal"/>
    <w:semiHidden/>
    <w:rsid w:val="004A6502"/>
    <w:rPr>
      <w:rFonts w:ascii="Tahoma" w:hAnsi="Tahoma" w:cs="Tahoma"/>
      <w:sz w:val="16"/>
      <w:szCs w:val="16"/>
    </w:rPr>
  </w:style>
  <w:style w:type="paragraph" w:styleId="FootnoteText">
    <w:name w:val="footnote text"/>
    <w:basedOn w:val="Normal"/>
    <w:semiHidden/>
    <w:rsid w:val="00544C7E"/>
  </w:style>
  <w:style w:type="character" w:styleId="FootnoteReference">
    <w:name w:val="footnote reference"/>
    <w:basedOn w:val="DefaultParagraphFont"/>
    <w:semiHidden/>
    <w:rsid w:val="00544C7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1568</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DEC’s Water Quality Standards Revisions for Mixing Zones</vt:lpstr>
    </vt:vector>
  </TitlesOfParts>
  <Company>DEC</Company>
  <LinksUpToDate>false</LinksUpToDate>
  <CharactersWithSpaces>10198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DEC’s Water Quality Standards Revisions for Mixing Zones</dc:title>
  <dc:creator>lkent</dc:creator>
  <cp:lastModifiedBy>lkent</cp:lastModifiedBy>
  <cp:revision>7</cp:revision>
  <cp:lastPrinted>2011-02-10T00:38:00Z</cp:lastPrinted>
  <dcterms:created xsi:type="dcterms:W3CDTF">2011-02-09T00:32:00Z</dcterms:created>
  <dcterms:modified xsi:type="dcterms:W3CDTF">2011-02-10T19:22:00Z</dcterms:modified>
</cp:coreProperties>
</file>