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8E1C" w14:textId="73DB144B" w:rsidR="00C520D8" w:rsidRPr="00C520D8" w:rsidRDefault="00C520D8" w:rsidP="00C520D8">
      <w:pPr>
        <w:pStyle w:val="NormalWeb"/>
        <w:jc w:val="center"/>
        <w:rPr>
          <w:b/>
          <w:bCs/>
          <w:u w:val="single"/>
        </w:rPr>
      </w:pPr>
      <w:r w:rsidRPr="00C520D8">
        <w:rPr>
          <w:b/>
          <w:bCs/>
          <w:u w:val="single"/>
        </w:rPr>
        <w:t xml:space="preserve">HB 325 </w:t>
      </w:r>
      <w:r w:rsidR="003068EC">
        <w:rPr>
          <w:b/>
          <w:bCs/>
          <w:u w:val="single"/>
        </w:rPr>
        <w:t>Sponsor Statement</w:t>
      </w:r>
    </w:p>
    <w:p w14:paraId="545F970F" w14:textId="346DE998" w:rsidR="00C520D8" w:rsidRPr="00C520D8" w:rsidRDefault="00C520D8" w:rsidP="00C520D8">
      <w:pPr>
        <w:pStyle w:val="NormalWeb"/>
        <w:jc w:val="center"/>
        <w:rPr>
          <w:i/>
          <w:iCs/>
        </w:rPr>
      </w:pPr>
      <w:r w:rsidRPr="00C520D8">
        <w:rPr>
          <w:i/>
          <w:iCs/>
        </w:rPr>
        <w:t>“An Act relating to occupational licensing fees; relating to business license fees; and providing for an effective date.”</w:t>
      </w:r>
    </w:p>
    <w:p w14:paraId="4DB37D1C" w14:textId="77777777" w:rsidR="003068EC" w:rsidRPr="003068EC" w:rsidRDefault="003068EC" w:rsidP="003068EC">
      <w:pPr>
        <w:pStyle w:val="NormalWeb"/>
        <w:spacing w:before="0" w:beforeAutospacing="0" w:after="0" w:afterAutospacing="0"/>
        <w:rPr>
          <w:rFonts w:eastAsiaTheme="minorHAnsi"/>
          <w:color w:val="000000"/>
        </w:rPr>
      </w:pPr>
      <w:r w:rsidRPr="003068EC">
        <w:rPr>
          <w:color w:val="000000"/>
        </w:rPr>
        <w:t xml:space="preserve">According to a 2017 study by America's Small Business Development Centers, SBDC, 41% of Americans say they would start their dream business in 6 months if they could. But only 2% do. Since the 1970s, American entrepreneurship has fallen by nearly half. </w:t>
      </w:r>
      <w:r w:rsidRPr="003068EC">
        <w:rPr>
          <w:color w:val="373737"/>
        </w:rPr>
        <w:t xml:space="preserve">Small businesses and homegrown startups provide </w:t>
      </w:r>
      <w:proofErr w:type="gramStart"/>
      <w:r w:rsidRPr="003068EC">
        <w:rPr>
          <w:color w:val="373737"/>
        </w:rPr>
        <w:t>the majority of</w:t>
      </w:r>
      <w:proofErr w:type="gramEnd"/>
      <w:r w:rsidRPr="003068EC">
        <w:rPr>
          <w:color w:val="373737"/>
        </w:rPr>
        <w:t xml:space="preserve"> jobs in Alaska and are key components of a strong economy.</w:t>
      </w:r>
    </w:p>
    <w:p w14:paraId="79D372C3" w14:textId="77777777" w:rsidR="003068EC" w:rsidRPr="003068EC" w:rsidRDefault="003068EC" w:rsidP="003068EC">
      <w:pPr>
        <w:pStyle w:val="NormalWeb"/>
        <w:spacing w:before="0" w:beforeAutospacing="0" w:after="0" w:afterAutospacing="0"/>
        <w:rPr>
          <w:color w:val="373737"/>
        </w:rPr>
      </w:pPr>
      <w:r w:rsidRPr="003068EC">
        <w:rPr>
          <w:color w:val="373737"/>
        </w:rPr>
        <w:t> </w:t>
      </w:r>
    </w:p>
    <w:p w14:paraId="3FE689A4" w14:textId="77777777" w:rsidR="003068EC" w:rsidRPr="003068EC" w:rsidRDefault="003068EC" w:rsidP="003068EC">
      <w:pPr>
        <w:pStyle w:val="NormalWeb"/>
        <w:spacing w:before="0" w:beforeAutospacing="0" w:after="0" w:afterAutospacing="0"/>
        <w:rPr>
          <w:color w:val="000000"/>
        </w:rPr>
      </w:pPr>
      <w:r w:rsidRPr="003068EC">
        <w:rPr>
          <w:color w:val="000000"/>
        </w:rPr>
        <w:t>During the COVID-19 pandemic, the Alaska Department of Commerce, Community, and Economic Development suspended business license fees, resulting in an increase of active businesses in the state. HB 325 seeks to continue waiving business license fees, specifically sole proprietorships, for Alaskans receiving public assistance.</w:t>
      </w:r>
    </w:p>
    <w:p w14:paraId="0A3B3A83" w14:textId="77777777" w:rsidR="003068EC" w:rsidRPr="003068EC" w:rsidRDefault="003068EC" w:rsidP="003068EC">
      <w:pPr>
        <w:pStyle w:val="NormalWeb"/>
        <w:spacing w:before="0" w:beforeAutospacing="0" w:after="0" w:afterAutospacing="0"/>
        <w:rPr>
          <w:color w:val="000000"/>
        </w:rPr>
      </w:pPr>
      <w:r w:rsidRPr="003068EC">
        <w:rPr>
          <w:color w:val="000000"/>
        </w:rPr>
        <w:t> </w:t>
      </w:r>
    </w:p>
    <w:p w14:paraId="1D407694" w14:textId="77777777" w:rsidR="003068EC" w:rsidRPr="003068EC" w:rsidRDefault="003068EC" w:rsidP="003068EC">
      <w:pPr>
        <w:pStyle w:val="NormalWeb"/>
        <w:spacing w:before="0" w:beforeAutospacing="0" w:after="0" w:afterAutospacing="0"/>
        <w:rPr>
          <w:color w:val="000000"/>
        </w:rPr>
      </w:pPr>
      <w:r w:rsidRPr="003068EC">
        <w:rPr>
          <w:color w:val="000000"/>
        </w:rPr>
        <w:t>The Division of Corporations, Business, and Professional Licensing establishes a tiered system for business licenses. Currently, disabled veterans and Alaskans over 65 can apply for a $25 business license fee by submitting a paper application to the division.</w:t>
      </w:r>
    </w:p>
    <w:p w14:paraId="4D11CE14" w14:textId="77777777" w:rsidR="003068EC" w:rsidRPr="003068EC" w:rsidRDefault="003068EC" w:rsidP="003068EC">
      <w:pPr>
        <w:pStyle w:val="NormalWeb"/>
        <w:spacing w:before="0" w:beforeAutospacing="0" w:after="0" w:afterAutospacing="0"/>
        <w:rPr>
          <w:color w:val="000000"/>
        </w:rPr>
      </w:pPr>
      <w:r w:rsidRPr="003068EC">
        <w:rPr>
          <w:color w:val="000000"/>
        </w:rPr>
        <w:t> </w:t>
      </w:r>
    </w:p>
    <w:p w14:paraId="3F1BA597" w14:textId="77777777" w:rsidR="003068EC" w:rsidRPr="003068EC" w:rsidRDefault="003068EC" w:rsidP="003068EC">
      <w:pPr>
        <w:pStyle w:val="NormalWeb"/>
        <w:spacing w:before="0" w:beforeAutospacing="0" w:after="0" w:afterAutospacing="0"/>
        <w:rPr>
          <w:color w:val="000000"/>
        </w:rPr>
      </w:pPr>
      <w:r w:rsidRPr="003068EC">
        <w:rPr>
          <w:color w:val="000000"/>
        </w:rPr>
        <w:t xml:space="preserve">Entrepreneurship provides a pathway out of poverty for low-income, disadvantaged individuals. Financial barriers to entrepreneurship disproportionately impact </w:t>
      </w:r>
      <w:proofErr w:type="gramStart"/>
      <w:r w:rsidRPr="003068EC">
        <w:rPr>
          <w:color w:val="000000"/>
        </w:rPr>
        <w:t>economically disadvantaged</w:t>
      </w:r>
      <w:proofErr w:type="gramEnd"/>
      <w:r w:rsidRPr="003068EC">
        <w:rPr>
          <w:color w:val="000000"/>
        </w:rPr>
        <w:t xml:space="preserve"> Alaskans. Business license fees are often a non-starter for individuals trying to support themselves. For Alaskans receiving public assistance, a fee of $50 may be the difference between paying the electricity bill or buying sufficient groceries. </w:t>
      </w:r>
    </w:p>
    <w:p w14:paraId="22AC60E8" w14:textId="77777777" w:rsidR="003068EC" w:rsidRPr="003068EC" w:rsidRDefault="003068EC" w:rsidP="003068EC">
      <w:pPr>
        <w:pStyle w:val="NormalWeb"/>
        <w:spacing w:before="0" w:beforeAutospacing="0" w:after="0" w:afterAutospacing="0"/>
        <w:rPr>
          <w:color w:val="000000"/>
        </w:rPr>
      </w:pPr>
      <w:r w:rsidRPr="003068EC">
        <w:rPr>
          <w:color w:val="000000"/>
        </w:rPr>
        <w:t> </w:t>
      </w:r>
    </w:p>
    <w:p w14:paraId="4A0E6FF5" w14:textId="77777777" w:rsidR="003068EC" w:rsidRPr="003068EC" w:rsidRDefault="003068EC" w:rsidP="003068EC">
      <w:pPr>
        <w:pStyle w:val="NormalWeb"/>
        <w:spacing w:before="0" w:beforeAutospacing="0" w:after="0" w:afterAutospacing="0"/>
        <w:rPr>
          <w:color w:val="000000"/>
        </w:rPr>
      </w:pPr>
      <w:r w:rsidRPr="003068EC">
        <w:rPr>
          <w:color w:val="000000"/>
        </w:rPr>
        <w:t xml:space="preserve">Entrepreneurship should be accessible </w:t>
      </w:r>
      <w:proofErr w:type="gramStart"/>
      <w:r w:rsidRPr="003068EC">
        <w:rPr>
          <w:color w:val="000000"/>
        </w:rPr>
        <w:t>as a means to</w:t>
      </w:r>
      <w:proofErr w:type="gramEnd"/>
      <w:r w:rsidRPr="003068EC">
        <w:rPr>
          <w:color w:val="000000"/>
        </w:rPr>
        <w:t xml:space="preserve"> promote self-sufficiency, create jobs, and strengthen the economy. </w:t>
      </w:r>
    </w:p>
    <w:p w14:paraId="7E1DFEAB" w14:textId="453D7321" w:rsidR="00EA2E40" w:rsidRPr="00A809C1" w:rsidRDefault="00EA2E40" w:rsidP="00A809C1">
      <w:pPr>
        <w:spacing w:after="0" w:line="262" w:lineRule="auto"/>
        <w:rPr>
          <w:rFonts w:ascii="Times New Roman" w:hAnsi="Times New Roman" w:cs="Times New Roman"/>
          <w:sz w:val="24"/>
          <w:szCs w:val="24"/>
        </w:rPr>
      </w:pPr>
    </w:p>
    <w:sectPr w:rsidR="00EA2E40" w:rsidRPr="00A809C1" w:rsidSect="007F6F0E">
      <w:headerReference w:type="default" r:id="rId8"/>
      <w:footerReference w:type="default" r:id="rId9"/>
      <w:pgSz w:w="12240" w:h="15840" w:code="1"/>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39D3" w14:textId="77777777" w:rsidR="007F6F0E" w:rsidRDefault="007F6F0E" w:rsidP="0082571C">
      <w:pPr>
        <w:spacing w:after="0" w:line="240" w:lineRule="auto"/>
      </w:pPr>
      <w:r>
        <w:separator/>
      </w:r>
    </w:p>
  </w:endnote>
  <w:endnote w:type="continuationSeparator" w:id="0">
    <w:p w14:paraId="6E108389" w14:textId="77777777" w:rsidR="007F6F0E" w:rsidRDefault="007F6F0E" w:rsidP="0082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3795" w14:textId="1272FF63" w:rsidR="002F7F94" w:rsidRDefault="002F7F94" w:rsidP="002F7F94">
    <w:pPr>
      <w:spacing w:after="0" w:line="262" w:lineRule="auto"/>
      <w:rPr>
        <w:rFonts w:ascii="Times New Roman" w:eastAsia="Times New Roman" w:hAnsi="Times New Roman" w:cs="Times New Roman"/>
        <w:b/>
        <w:sz w:val="20"/>
      </w:rPr>
    </w:pPr>
  </w:p>
  <w:tbl>
    <w:tblPr>
      <w:tblStyle w:val="TableGrid"/>
      <w:tblW w:w="12151" w:type="dxa"/>
      <w:tblInd w:w="-1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51"/>
    </w:tblGrid>
    <w:tr w:rsidR="002F7F94" w14:paraId="48C887EF" w14:textId="77777777" w:rsidTr="002F7F94">
      <w:trPr>
        <w:cantSplit/>
        <w:trHeight w:val="851"/>
      </w:trPr>
      <w:tc>
        <w:tcPr>
          <w:tcW w:w="12151" w:type="dxa"/>
          <w:vAlign w:val="bottom"/>
        </w:tcPr>
        <w:p w14:paraId="08C0115F" w14:textId="35131508" w:rsidR="002F7F94" w:rsidRDefault="002F7F94" w:rsidP="002F7F94">
          <w:pPr>
            <w:spacing w:line="262" w:lineRule="auto"/>
            <w:jc w:val="center"/>
          </w:pPr>
          <w:r>
            <w:rPr>
              <w:rFonts w:ascii="Times New Roman" w:eastAsia="Times New Roman" w:hAnsi="Times New Roman" w:cs="Times New Roman"/>
              <w:b/>
              <w:sz w:val="20"/>
            </w:rPr>
            <w:t>Session: State Capitol</w:t>
          </w:r>
          <w:r w:rsidR="00D52E4E">
            <w:rPr>
              <w:rFonts w:ascii="Times New Roman" w:eastAsia="Times New Roman" w:hAnsi="Times New Roman" w:cs="Times New Roman"/>
              <w:b/>
              <w:sz w:val="20"/>
            </w:rPr>
            <w:t xml:space="preserve"> Room 420</w:t>
          </w:r>
          <w:r>
            <w:rPr>
              <w:rFonts w:ascii="Times New Roman" w:eastAsia="Times New Roman" w:hAnsi="Times New Roman" w:cs="Times New Roman"/>
              <w:b/>
              <w:sz w:val="20"/>
            </w:rPr>
            <w:t xml:space="preserve"> • Juneau, AK 99801-1182 • (907) 465-</w:t>
          </w:r>
          <w:r w:rsidR="00D52E4E">
            <w:rPr>
              <w:rFonts w:ascii="Times New Roman" w:eastAsia="Times New Roman" w:hAnsi="Times New Roman" w:cs="Times New Roman"/>
              <w:b/>
              <w:sz w:val="20"/>
            </w:rPr>
            <w:t>3424</w:t>
          </w:r>
          <w:r>
            <w:rPr>
              <w:rFonts w:ascii="Times New Roman" w:eastAsia="Times New Roman" w:hAnsi="Times New Roman" w:cs="Times New Roman"/>
              <w:b/>
              <w:sz w:val="20"/>
            </w:rPr>
            <w:t xml:space="preserve"> </w:t>
          </w:r>
        </w:p>
        <w:p w14:paraId="4B670C81" w14:textId="30DFD34E" w:rsidR="002F7F94" w:rsidRDefault="002F7F94" w:rsidP="002F7F94">
          <w:pPr>
            <w:spacing w:after="291" w:line="262"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Interim: </w:t>
          </w:r>
          <w:r w:rsidR="00D52E4E">
            <w:rPr>
              <w:rFonts w:ascii="Times New Roman" w:eastAsia="Times New Roman" w:hAnsi="Times New Roman" w:cs="Times New Roman"/>
              <w:b/>
              <w:sz w:val="20"/>
            </w:rPr>
            <w:t>1</w:t>
          </w:r>
          <w:r>
            <w:rPr>
              <w:rFonts w:ascii="Times New Roman" w:eastAsia="Times New Roman" w:hAnsi="Times New Roman" w:cs="Times New Roman"/>
              <w:b/>
              <w:sz w:val="20"/>
            </w:rPr>
            <w:t xml:space="preserve">500 W. Benson Blvd. • Anchorage, AK 99503 </w:t>
          </w:r>
        </w:p>
        <w:p w14:paraId="77711892" w14:textId="7E1BF2C3" w:rsidR="002F7F94" w:rsidRPr="00D8072A" w:rsidRDefault="002F7F94" w:rsidP="002F7F94">
          <w:pPr>
            <w:ind w:right="483"/>
            <w:jc w:val="center"/>
          </w:pPr>
          <w:r>
            <w:rPr>
              <w:rFonts w:ascii="Times New Roman" w:eastAsia="Times New Roman" w:hAnsi="Times New Roman" w:cs="Times New Roman"/>
              <w:b/>
              <w:i/>
            </w:rPr>
            <w:t>Rep.</w:t>
          </w:r>
          <w:r w:rsidR="00D52E4E">
            <w:rPr>
              <w:rFonts w:ascii="Times New Roman" w:eastAsia="Times New Roman" w:hAnsi="Times New Roman" w:cs="Times New Roman"/>
              <w:b/>
              <w:i/>
            </w:rPr>
            <w:t>Genevieve</w:t>
          </w:r>
          <w:r>
            <w:rPr>
              <w:rFonts w:ascii="Times New Roman" w:eastAsia="Times New Roman" w:hAnsi="Times New Roman" w:cs="Times New Roman"/>
              <w:b/>
              <w:i/>
            </w:rPr>
            <w:t>.</w:t>
          </w:r>
          <w:r w:rsidR="00D52E4E">
            <w:rPr>
              <w:rFonts w:ascii="Times New Roman" w:eastAsia="Times New Roman" w:hAnsi="Times New Roman" w:cs="Times New Roman"/>
              <w:b/>
              <w:i/>
            </w:rPr>
            <w:t>Mina</w:t>
          </w:r>
          <w:r>
            <w:rPr>
              <w:rFonts w:ascii="Times New Roman" w:eastAsia="Times New Roman" w:hAnsi="Times New Roman" w:cs="Times New Roman"/>
              <w:b/>
              <w:i/>
            </w:rPr>
            <w:t>@akleg.gov</w:t>
          </w:r>
        </w:p>
      </w:tc>
    </w:tr>
  </w:tbl>
  <w:p w14:paraId="238CA72D" w14:textId="5753E3EC" w:rsidR="002F7F94" w:rsidRDefault="002F7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31168" w14:textId="77777777" w:rsidR="007F6F0E" w:rsidRDefault="007F6F0E" w:rsidP="0082571C">
      <w:pPr>
        <w:spacing w:after="0" w:line="240" w:lineRule="auto"/>
      </w:pPr>
      <w:r>
        <w:separator/>
      </w:r>
    </w:p>
  </w:footnote>
  <w:footnote w:type="continuationSeparator" w:id="0">
    <w:p w14:paraId="0BE002B2" w14:textId="77777777" w:rsidR="007F6F0E" w:rsidRDefault="007F6F0E" w:rsidP="00825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107" w:type="dxa"/>
      <w:tblInd w:w="-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1541"/>
      <w:gridCol w:w="283"/>
    </w:tblGrid>
    <w:tr w:rsidR="0082571C" w14:paraId="70E5CCCA" w14:textId="77777777" w:rsidTr="00513722">
      <w:trPr>
        <w:cantSplit/>
        <w:trHeight w:val="695"/>
      </w:trPr>
      <w:tc>
        <w:tcPr>
          <w:tcW w:w="283" w:type="dxa"/>
          <w:vAlign w:val="center"/>
        </w:tcPr>
        <w:p w14:paraId="0822F3DB" w14:textId="77777777" w:rsidR="0082571C" w:rsidRPr="006C660D" w:rsidRDefault="0082571C" w:rsidP="0082571C">
          <w:pPr>
            <w:rPr>
              <w:rFonts w:ascii="Georgia" w:eastAsia="Georgia" w:hAnsi="Georgia" w:cs="Georgia"/>
              <w:color w:val="auto"/>
              <w:sz w:val="36"/>
            </w:rPr>
          </w:pPr>
        </w:p>
      </w:tc>
      <w:tc>
        <w:tcPr>
          <w:tcW w:w="11541" w:type="dxa"/>
          <w:vAlign w:val="center"/>
        </w:tcPr>
        <w:p w14:paraId="3FF1DCAB" w14:textId="036E737E" w:rsidR="0082571C" w:rsidRPr="00A809C1" w:rsidRDefault="00AB6FDA" w:rsidP="00A809C1">
          <w:pPr>
            <w:rPr>
              <w:rFonts w:ascii="Georgia" w:eastAsia="Georgia" w:hAnsi="Georgia" w:cs="Georgia"/>
              <w:color w:val="auto"/>
              <w:sz w:val="32"/>
              <w:szCs w:val="20"/>
            </w:rPr>
          </w:pPr>
          <w:r w:rsidRPr="00AB6FDA">
            <w:rPr>
              <w:rFonts w:ascii="Times New Roman" w:eastAsia="Times New Roman" w:hAnsi="Times New Roman" w:cs="Times New Roman"/>
              <w:noProof/>
              <w:color w:val="auto"/>
              <w:sz w:val="24"/>
              <w:szCs w:val="20"/>
            </w:rPr>
            <w:drawing>
              <wp:anchor distT="0" distB="0" distL="114300" distR="114300" simplePos="0" relativeHeight="251659264" behindDoc="1" locked="0" layoutInCell="1" allowOverlap="1" wp14:anchorId="1AC97D1C" wp14:editId="35DE4C02">
                <wp:simplePos x="0" y="0"/>
                <wp:positionH relativeFrom="column">
                  <wp:posOffset>276225</wp:posOffset>
                </wp:positionH>
                <wp:positionV relativeFrom="paragraph">
                  <wp:posOffset>-29845</wp:posOffset>
                </wp:positionV>
                <wp:extent cx="1389380" cy="1389380"/>
                <wp:effectExtent l="0" t="0" r="1270" b="127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9380" cy="1389380"/>
                        </a:xfrm>
                        <a:prstGeom prst="rect">
                          <a:avLst/>
                        </a:prstGeom>
                      </pic:spPr>
                    </pic:pic>
                  </a:graphicData>
                </a:graphic>
                <wp14:sizeRelH relativeFrom="margin">
                  <wp14:pctWidth>0</wp14:pctWidth>
                </wp14:sizeRelH>
                <wp14:sizeRelV relativeFrom="margin">
                  <wp14:pctHeight>0</wp14:pctHeight>
                </wp14:sizeRelV>
              </wp:anchor>
            </w:drawing>
          </w:r>
          <w:r w:rsidR="0082571C" w:rsidRPr="00AB6FDA">
            <w:rPr>
              <w:rFonts w:ascii="Georgia" w:eastAsia="Georgia" w:hAnsi="Georgia" w:cs="Georgia"/>
              <w:color w:val="auto"/>
              <w:sz w:val="32"/>
              <w:szCs w:val="20"/>
            </w:rPr>
            <w:t>ALASKA STATE LEGISLATURE</w:t>
          </w:r>
          <w:r w:rsidRPr="00AB6FDA">
            <w:rPr>
              <w:rFonts w:ascii="Georgia" w:eastAsia="Georgia" w:hAnsi="Georgia" w:cs="Georgia"/>
              <w:color w:val="auto"/>
              <w:sz w:val="16"/>
              <w:szCs w:val="8"/>
            </w:rPr>
            <w:br/>
          </w:r>
          <w:r w:rsidRPr="00A809C1">
            <w:rPr>
              <w:rFonts w:ascii="Georgia" w:eastAsia="Georgia" w:hAnsi="Georgia" w:cs="Georgia"/>
              <w:color w:val="auto"/>
              <w:sz w:val="56"/>
              <w:szCs w:val="40"/>
            </w:rPr>
            <w:t>Representative Genevieve Mina</w:t>
          </w:r>
        </w:p>
        <w:p w14:paraId="3C43F6EE" w14:textId="3F64B394" w:rsidR="00AB6FDA" w:rsidRPr="00A809C1" w:rsidRDefault="00A809C1" w:rsidP="00A809C1">
          <w:pPr>
            <w:spacing w:line="276" w:lineRule="auto"/>
            <w:rPr>
              <w:rFonts w:ascii="Georgia" w:eastAsia="Georgia" w:hAnsi="Georgia" w:cs="Georgia"/>
              <w:color w:val="auto"/>
              <w:sz w:val="28"/>
              <w:szCs w:val="18"/>
            </w:rPr>
          </w:pPr>
          <w:r>
            <w:rPr>
              <w:rFonts w:ascii="Georgia" w:eastAsia="Georgia" w:hAnsi="Georgia" w:cs="Georgia"/>
              <w:color w:val="auto"/>
              <w:sz w:val="28"/>
              <w:szCs w:val="18"/>
            </w:rPr>
            <w:t xml:space="preserve">Member, </w:t>
          </w:r>
          <w:r w:rsidR="00AB6FDA" w:rsidRPr="00A809C1">
            <w:rPr>
              <w:rFonts w:ascii="Georgia" w:eastAsia="Georgia" w:hAnsi="Georgia" w:cs="Georgia"/>
              <w:color w:val="auto"/>
              <w:sz w:val="28"/>
              <w:szCs w:val="18"/>
            </w:rPr>
            <w:t xml:space="preserve">House </w:t>
          </w:r>
          <w:proofErr w:type="gramStart"/>
          <w:r w:rsidR="00AB6FDA" w:rsidRPr="00A809C1">
            <w:rPr>
              <w:rFonts w:ascii="Georgia" w:eastAsia="Georgia" w:hAnsi="Georgia" w:cs="Georgia"/>
              <w:color w:val="auto"/>
              <w:sz w:val="28"/>
              <w:szCs w:val="18"/>
            </w:rPr>
            <w:t>Health</w:t>
          </w:r>
          <w:proofErr w:type="gramEnd"/>
          <w:r w:rsidR="00AB6FDA" w:rsidRPr="00A809C1">
            <w:rPr>
              <w:rFonts w:ascii="Georgia" w:eastAsia="Georgia" w:hAnsi="Georgia" w:cs="Georgia"/>
              <w:color w:val="auto"/>
              <w:sz w:val="28"/>
              <w:szCs w:val="18"/>
            </w:rPr>
            <w:t xml:space="preserve"> and Social Services Committee</w:t>
          </w:r>
        </w:p>
        <w:p w14:paraId="0DA2A8B6" w14:textId="26E3E801" w:rsidR="00AB6FDA" w:rsidRPr="00A809C1" w:rsidRDefault="00A809C1" w:rsidP="00A809C1">
          <w:pPr>
            <w:spacing w:line="276" w:lineRule="auto"/>
            <w:rPr>
              <w:rFonts w:ascii="Georgia" w:eastAsia="Georgia" w:hAnsi="Georgia" w:cs="Georgia"/>
              <w:color w:val="auto"/>
              <w:sz w:val="28"/>
              <w:szCs w:val="18"/>
            </w:rPr>
          </w:pPr>
          <w:r>
            <w:rPr>
              <w:rFonts w:ascii="Georgia" w:eastAsia="Georgia" w:hAnsi="Georgia" w:cs="Georgia"/>
              <w:color w:val="auto"/>
              <w:sz w:val="28"/>
              <w:szCs w:val="18"/>
            </w:rPr>
            <w:t xml:space="preserve">Member, </w:t>
          </w:r>
          <w:r w:rsidR="00AB6FDA" w:rsidRPr="00A809C1">
            <w:rPr>
              <w:rFonts w:ascii="Georgia" w:eastAsia="Georgia" w:hAnsi="Georgia" w:cs="Georgia"/>
              <w:color w:val="auto"/>
              <w:sz w:val="28"/>
              <w:szCs w:val="18"/>
            </w:rPr>
            <w:t>House Transportation Committee</w:t>
          </w:r>
        </w:p>
        <w:p w14:paraId="3CAB6A3B" w14:textId="4A3C6E1E" w:rsidR="0082571C" w:rsidRPr="00AB6FDA" w:rsidRDefault="00AB6FDA" w:rsidP="00A809C1">
          <w:pPr>
            <w:spacing w:line="276" w:lineRule="auto"/>
            <w:rPr>
              <w:rFonts w:ascii="Georgia" w:eastAsia="Georgia" w:hAnsi="Georgia" w:cs="Georgia"/>
              <w:i/>
              <w:iCs/>
              <w:color w:val="auto"/>
              <w:sz w:val="36"/>
            </w:rPr>
          </w:pPr>
          <w:r w:rsidRPr="00A809C1">
            <w:rPr>
              <w:rFonts w:ascii="Georgia" w:eastAsia="Georgia" w:hAnsi="Georgia" w:cs="Georgia"/>
              <w:i/>
              <w:iCs/>
              <w:color w:val="auto"/>
              <w:sz w:val="20"/>
              <w:szCs w:val="12"/>
            </w:rPr>
            <w:t>Serving House District 19: Airport Heights, Mountain View, &amp; Russian Jack</w:t>
          </w:r>
          <w:r w:rsidRPr="00A809C1">
            <w:rPr>
              <w:rFonts w:ascii="Georgia" w:eastAsia="Georgia" w:hAnsi="Georgia" w:cs="Georgia"/>
              <w:i/>
              <w:iCs/>
              <w:color w:val="auto"/>
              <w:sz w:val="40"/>
              <w:szCs w:val="24"/>
            </w:rPr>
            <w:t xml:space="preserve"> </w:t>
          </w:r>
        </w:p>
      </w:tc>
      <w:tc>
        <w:tcPr>
          <w:tcW w:w="283" w:type="dxa"/>
          <w:vAlign w:val="center"/>
        </w:tcPr>
        <w:p w14:paraId="171738AC" w14:textId="2FC3388E" w:rsidR="0082571C" w:rsidRDefault="0082571C" w:rsidP="0082571C">
          <w:pPr>
            <w:rPr>
              <w:rFonts w:ascii="Georgia" w:eastAsia="Georgia" w:hAnsi="Georgia" w:cs="Georgia"/>
              <w:color w:val="004080"/>
              <w:sz w:val="36"/>
            </w:rPr>
          </w:pPr>
        </w:p>
      </w:tc>
    </w:tr>
  </w:tbl>
  <w:p w14:paraId="72CDBC0D" w14:textId="69FE58A2" w:rsidR="0082571C" w:rsidRDefault="00825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80886"/>
    <w:multiLevelType w:val="hybridMultilevel"/>
    <w:tmpl w:val="750A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45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40"/>
    <w:rsid w:val="000B5260"/>
    <w:rsid w:val="001A3702"/>
    <w:rsid w:val="002960A2"/>
    <w:rsid w:val="002A3CD8"/>
    <w:rsid w:val="002F5781"/>
    <w:rsid w:val="002F7F94"/>
    <w:rsid w:val="003068EC"/>
    <w:rsid w:val="003C1117"/>
    <w:rsid w:val="00513722"/>
    <w:rsid w:val="0051670C"/>
    <w:rsid w:val="00517E5A"/>
    <w:rsid w:val="0063239A"/>
    <w:rsid w:val="0063774B"/>
    <w:rsid w:val="00696B8D"/>
    <w:rsid w:val="006C660D"/>
    <w:rsid w:val="006E664D"/>
    <w:rsid w:val="00776048"/>
    <w:rsid w:val="007D45C2"/>
    <w:rsid w:val="007F6F0E"/>
    <w:rsid w:val="0082571C"/>
    <w:rsid w:val="00855FC6"/>
    <w:rsid w:val="009C0E60"/>
    <w:rsid w:val="009E637B"/>
    <w:rsid w:val="00A07EED"/>
    <w:rsid w:val="00A809C1"/>
    <w:rsid w:val="00AA724D"/>
    <w:rsid w:val="00AB6FDA"/>
    <w:rsid w:val="00B814AB"/>
    <w:rsid w:val="00BD6DF8"/>
    <w:rsid w:val="00C520D8"/>
    <w:rsid w:val="00C90985"/>
    <w:rsid w:val="00D13DAC"/>
    <w:rsid w:val="00D52E4E"/>
    <w:rsid w:val="00D56286"/>
    <w:rsid w:val="00D8072A"/>
    <w:rsid w:val="00EA2E40"/>
    <w:rsid w:val="00F6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2A2F"/>
  <w15:docId w15:val="{9E84027A-FD2D-459E-BCD4-3644F782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71C"/>
    <w:rPr>
      <w:rFonts w:ascii="Calibri" w:eastAsia="Calibri" w:hAnsi="Calibri" w:cs="Calibri"/>
      <w:color w:val="000000"/>
    </w:rPr>
  </w:style>
  <w:style w:type="paragraph" w:styleId="Footer">
    <w:name w:val="footer"/>
    <w:basedOn w:val="Normal"/>
    <w:link w:val="FooterChar"/>
    <w:uiPriority w:val="99"/>
    <w:unhideWhenUsed/>
    <w:rsid w:val="00825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1C"/>
    <w:rPr>
      <w:rFonts w:ascii="Calibri" w:eastAsia="Calibri" w:hAnsi="Calibri" w:cs="Calibri"/>
      <w:color w:val="000000"/>
    </w:rPr>
  </w:style>
  <w:style w:type="paragraph" w:styleId="ListParagraph">
    <w:name w:val="List Paragraph"/>
    <w:basedOn w:val="Normal"/>
    <w:uiPriority w:val="34"/>
    <w:qFormat/>
    <w:rsid w:val="00AB6FDA"/>
    <w:pPr>
      <w:ind w:left="720"/>
      <w:contextualSpacing/>
    </w:pPr>
  </w:style>
  <w:style w:type="paragraph" w:styleId="NormalWeb">
    <w:name w:val="Normal (Web)"/>
    <w:basedOn w:val="Normal"/>
    <w:uiPriority w:val="99"/>
    <w:semiHidden/>
    <w:unhideWhenUsed/>
    <w:rsid w:val="00C520D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3638">
      <w:bodyDiv w:val="1"/>
      <w:marLeft w:val="0"/>
      <w:marRight w:val="0"/>
      <w:marTop w:val="0"/>
      <w:marBottom w:val="0"/>
      <w:divBdr>
        <w:top w:val="none" w:sz="0" w:space="0" w:color="auto"/>
        <w:left w:val="none" w:sz="0" w:space="0" w:color="auto"/>
        <w:bottom w:val="none" w:sz="0" w:space="0" w:color="auto"/>
        <w:right w:val="none" w:sz="0" w:space="0" w:color="auto"/>
      </w:divBdr>
    </w:div>
    <w:div w:id="1218665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BEDD-E587-45E7-8F4A-22ACB9E6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Hild</dc:creator>
  <cp:keywords/>
  <cp:lastModifiedBy>Remington Purnell</cp:lastModifiedBy>
  <cp:revision>2</cp:revision>
  <cp:lastPrinted>2023-02-04T01:17:00Z</cp:lastPrinted>
  <dcterms:created xsi:type="dcterms:W3CDTF">2024-04-03T17:59:00Z</dcterms:created>
  <dcterms:modified xsi:type="dcterms:W3CDTF">2024-04-03T17:59:00Z</dcterms:modified>
</cp:coreProperties>
</file>