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02" w:rsidRPr="007C7FE1" w:rsidRDefault="00D50C02" w:rsidP="007C7FE1">
      <w:pPr>
        <w:jc w:val="center"/>
        <w:rPr>
          <w:b/>
          <w:caps/>
          <w:sz w:val="28"/>
        </w:rPr>
      </w:pPr>
      <w:r w:rsidRPr="007C7FE1">
        <w:rPr>
          <w:b/>
          <w:caps/>
          <w:sz w:val="28"/>
        </w:rPr>
        <w:t>sectional analysis</w:t>
      </w:r>
    </w:p>
    <w:p w:rsidR="00D50C02" w:rsidRDefault="00D50C02" w:rsidP="00D50C02"/>
    <w:p w:rsidR="00D50C02" w:rsidRPr="007C7FE1" w:rsidRDefault="00D50C02" w:rsidP="007C7FE1">
      <w:pPr>
        <w:jc w:val="center"/>
        <w:rPr>
          <w:b/>
        </w:rPr>
      </w:pPr>
      <w:r w:rsidRPr="007C7FE1">
        <w:rPr>
          <w:b/>
        </w:rPr>
        <w:t>HB 15</w:t>
      </w:r>
    </w:p>
    <w:p w:rsidR="00D50C02" w:rsidRPr="007C7FE1" w:rsidRDefault="00D50C02" w:rsidP="007C7FE1">
      <w:pPr>
        <w:jc w:val="center"/>
        <w:rPr>
          <w:b/>
        </w:rPr>
      </w:pPr>
      <w:proofErr w:type="gramStart"/>
      <w:r w:rsidRPr="007C7FE1">
        <w:rPr>
          <w:b/>
        </w:rPr>
        <w:t>An Act relating to prevention and evaluation of and liability for traumatic brain injuries in student athletes.</w:t>
      </w:r>
      <w:proofErr w:type="gramEnd"/>
    </w:p>
    <w:p w:rsidR="00D50C02" w:rsidRDefault="00D50C02" w:rsidP="00D50C02"/>
    <w:p w:rsidR="00D50C02" w:rsidRDefault="00D50C02" w:rsidP="00D50C02">
      <w:r>
        <w:t xml:space="preserve">Section 1: </w:t>
      </w:r>
      <w:proofErr w:type="gramStart"/>
      <w:r>
        <w:t>Adds</w:t>
      </w:r>
      <w:proofErr w:type="gramEnd"/>
      <w:r>
        <w:t xml:space="preserve"> a new section to the </w:t>
      </w:r>
      <w:proofErr w:type="spellStart"/>
      <w:r>
        <w:t>uncodified</w:t>
      </w:r>
      <w:proofErr w:type="spellEnd"/>
      <w:r>
        <w:t xml:space="preserve"> law of the State of Alaska that will explain </w:t>
      </w:r>
      <w:r w:rsidR="00E72C8B">
        <w:t>statistics, risks and challenges related to youth-related concussions, including</w:t>
      </w:r>
      <w:r>
        <w:t>:</w:t>
      </w:r>
    </w:p>
    <w:p w:rsidR="00E72C8B" w:rsidRDefault="00E72C8B" w:rsidP="00D50C02"/>
    <w:p w:rsidR="00D50C02" w:rsidRDefault="00D50C02" w:rsidP="00D50C02">
      <w:pPr>
        <w:ind w:left="720"/>
      </w:pPr>
      <w:r>
        <w:t>(1) Concussions rank high in reported brain trauma injuries to children participating in sports and recreational activities.</w:t>
      </w:r>
    </w:p>
    <w:p w:rsidR="00D50C02" w:rsidRDefault="00D50C02" w:rsidP="00D50C02">
      <w:pPr>
        <w:ind w:left="720"/>
      </w:pPr>
      <w:r>
        <w:t xml:space="preserve">(2) The CDC estimates nearly 4 million sports- and </w:t>
      </w:r>
      <w:proofErr w:type="spellStart"/>
      <w:r>
        <w:t>rec</w:t>
      </w:r>
      <w:proofErr w:type="spellEnd"/>
      <w:r>
        <w:t xml:space="preserve">-related concussions in the US </w:t>
      </w:r>
      <w:r w:rsidR="0013303C">
        <w:t>every year</w:t>
      </w:r>
      <w:r>
        <w:t>.</w:t>
      </w:r>
    </w:p>
    <w:p w:rsidR="00D50C02" w:rsidRDefault="00D50C02" w:rsidP="00D50C02">
      <w:pPr>
        <w:ind w:left="720"/>
      </w:pPr>
      <w:r>
        <w:t xml:space="preserve">(3) Provides the definition </w:t>
      </w:r>
      <w:r w:rsidR="00602F71">
        <w:t xml:space="preserve">of a concussion </w:t>
      </w:r>
      <w:r>
        <w:t>and some of the</w:t>
      </w:r>
      <w:r w:rsidR="0013303C">
        <w:t xml:space="preserve"> consequences of concussions – the effects may or may n</w:t>
      </w:r>
      <w:r w:rsidR="00811F2E">
        <w:t>ot include loss of consciousness; disruption of normal brain function.</w:t>
      </w:r>
    </w:p>
    <w:p w:rsidR="00811F2E" w:rsidRDefault="00811F2E" w:rsidP="00D50C02">
      <w:pPr>
        <w:ind w:left="720"/>
      </w:pPr>
      <w:r>
        <w:t>(4)</w:t>
      </w:r>
      <w:r w:rsidR="00602F71">
        <w:t xml:space="preserve"> Explains how concussions may occur during organized or unorganized sports and rec. activities – such as through a fall or from a collision with another player.</w:t>
      </w:r>
    </w:p>
    <w:p w:rsidR="00602F71" w:rsidRDefault="00602F71" w:rsidP="00D50C02">
      <w:pPr>
        <w:ind w:left="720"/>
      </w:pPr>
      <w:r>
        <w:t xml:space="preserve">(5) Explains that the risks of catastrophic injury or death from head injuries increase without proper evaluation </w:t>
      </w:r>
      <w:r w:rsidR="009A0F93">
        <w:t>and management, and if the athlete is allowed to continue participating following the concussion.</w:t>
      </w:r>
    </w:p>
    <w:p w:rsidR="009A0F93" w:rsidRDefault="009A0F93" w:rsidP="00D50C02">
      <w:pPr>
        <w:ind w:left="720"/>
      </w:pPr>
      <w:r>
        <w:t>(6) Explains that, in spite of nationwide guidelines recommending individual assessment and gradual return to play following concussions, athletes continue to be returned to play prematurely – increasing risk of greater injury.</w:t>
      </w:r>
    </w:p>
    <w:p w:rsidR="009A0F93" w:rsidRDefault="009A0F93" w:rsidP="00D50C02">
      <w:pPr>
        <w:ind w:left="720"/>
      </w:pPr>
    </w:p>
    <w:p w:rsidR="009A0F93" w:rsidRDefault="007C7FE1" w:rsidP="009A0F93">
      <w:r>
        <w:t>Section 2: Amends AS 14.30</w:t>
      </w:r>
      <w:r w:rsidR="009A0F93">
        <w:t xml:space="preserve"> by </w:t>
      </w:r>
      <w:r w:rsidR="00E72C8B">
        <w:t>adding new sections to article 3 that would establish requirements for school district governing bodies relating to prevention and reporting. It also clarifies points of liability and damages (more details below, if needed)</w:t>
      </w:r>
      <w:r>
        <w:t>:</w:t>
      </w:r>
    </w:p>
    <w:p w:rsidR="00E72C8B" w:rsidRDefault="00E72C8B" w:rsidP="009A0F93"/>
    <w:p w:rsidR="007C7FE1" w:rsidRDefault="007C7FE1" w:rsidP="009A0F93">
      <w:r>
        <w:tab/>
        <w:t xml:space="preserve">Sec. 14.30.142. </w:t>
      </w:r>
      <w:r w:rsidR="005018BF">
        <w:t>Concussions</w:t>
      </w:r>
      <w:r>
        <w:t xml:space="preserve"> in student athletes: prevention and reporting.</w:t>
      </w:r>
    </w:p>
    <w:p w:rsidR="00012203" w:rsidRDefault="00012203" w:rsidP="00012203">
      <w:pPr>
        <w:ind w:left="1440"/>
      </w:pPr>
      <w:r>
        <w:t xml:space="preserve">(a) Requires school district governing body to consult with Alaska School Activities Association </w:t>
      </w:r>
      <w:r w:rsidR="00E7529E">
        <w:t>to develop and publish guidelines, etc. to educate coaches, student athletes and parents about the nature and risks of concussions.</w:t>
      </w:r>
    </w:p>
    <w:p w:rsidR="00E7529E" w:rsidRDefault="00E7529E" w:rsidP="00012203">
      <w:pPr>
        <w:ind w:left="1440"/>
      </w:pPr>
      <w:r>
        <w:t xml:space="preserve">(b) </w:t>
      </w:r>
      <w:r w:rsidR="00361F03">
        <w:t>A student suspected of having a concussion or traumatic brain injury is immediately removed from the practice or game.</w:t>
      </w:r>
    </w:p>
    <w:p w:rsidR="00361F03" w:rsidRDefault="00361F03" w:rsidP="00012203">
      <w:pPr>
        <w:ind w:left="1440"/>
      </w:pPr>
      <w:r>
        <w:t xml:space="preserve">(c) </w:t>
      </w:r>
      <w:r w:rsidR="001245E6">
        <w:t xml:space="preserve">Before returning to play or practice, the student must be cleared by a licensed health care provider who has received training in </w:t>
      </w:r>
      <w:r w:rsidR="00F03FBE">
        <w:t>evaluating and managing traumatic brain injuries, including concussions.</w:t>
      </w:r>
    </w:p>
    <w:p w:rsidR="00F03FBE" w:rsidRDefault="00F03FBE" w:rsidP="00012203">
      <w:pPr>
        <w:ind w:left="1440"/>
      </w:pPr>
      <w:r>
        <w:t>(d) This provision explains that an evaluator may not be held liable for civil damages, except where he/she acted recklessly or with intentional misconduct or gross negligence.</w:t>
      </w:r>
    </w:p>
    <w:p w:rsidR="00F03FBE" w:rsidRDefault="00F03FBE" w:rsidP="00012203">
      <w:pPr>
        <w:ind w:left="1440"/>
      </w:pPr>
    </w:p>
    <w:p w:rsidR="00F03FBE" w:rsidRDefault="00F03FBE" w:rsidP="00F03FBE">
      <w:pPr>
        <w:ind w:left="720"/>
      </w:pPr>
      <w:r>
        <w:t xml:space="preserve">Sec. 14.30.143. </w:t>
      </w:r>
      <w:r w:rsidR="005018BF">
        <w:t>Concussions</w:t>
      </w:r>
      <w:r>
        <w:t>: school district immunity.</w:t>
      </w:r>
    </w:p>
    <w:p w:rsidR="00F03FBE" w:rsidRDefault="00F03FBE" w:rsidP="00F03FBE">
      <w:pPr>
        <w:ind w:left="1440"/>
      </w:pPr>
      <w:r>
        <w:t xml:space="preserve">(a) </w:t>
      </w:r>
      <w:r w:rsidR="000871BF">
        <w:t>Explains that a school district may not be held liable for injury or death resulting from the action or inaction of an employee or contractor with a non-profit youth organization if –</w:t>
      </w:r>
    </w:p>
    <w:p w:rsidR="000871BF" w:rsidRDefault="000871BF" w:rsidP="000871BF">
      <w:pPr>
        <w:ind w:left="2160"/>
      </w:pPr>
      <w:r>
        <w:t xml:space="preserve">(1) </w:t>
      </w:r>
      <w:proofErr w:type="gramStart"/>
      <w:r>
        <w:t>the</w:t>
      </w:r>
      <w:proofErr w:type="gramEnd"/>
      <w:r>
        <w:t xml:space="preserve"> action/inaction occurred on school property during the delivery of services by the district or organization;</w:t>
      </w:r>
    </w:p>
    <w:p w:rsidR="000871BF" w:rsidRDefault="000871BF" w:rsidP="000871BF">
      <w:pPr>
        <w:ind w:left="2160"/>
      </w:pPr>
      <w:r>
        <w:lastRenderedPageBreak/>
        <w:t xml:space="preserve">(2) </w:t>
      </w:r>
      <w:proofErr w:type="gramStart"/>
      <w:r>
        <w:t>the</w:t>
      </w:r>
      <w:proofErr w:type="gramEnd"/>
      <w:r>
        <w:t xml:space="preserve"> organization is under contract with the district to provide the services, and</w:t>
      </w:r>
    </w:p>
    <w:p w:rsidR="000871BF" w:rsidRDefault="000871BF" w:rsidP="000871BF">
      <w:pPr>
        <w:ind w:left="2160"/>
      </w:pPr>
      <w:r>
        <w:t xml:space="preserve">(3) </w:t>
      </w:r>
      <w:proofErr w:type="gramStart"/>
      <w:r>
        <w:t>before</w:t>
      </w:r>
      <w:proofErr w:type="gramEnd"/>
      <w:r>
        <w:t xml:space="preserve"> the provision of services, the organization provided to the district written verification of –</w:t>
      </w:r>
    </w:p>
    <w:p w:rsidR="000871BF" w:rsidRDefault="000871BF" w:rsidP="000871BF">
      <w:pPr>
        <w:ind w:left="2880"/>
      </w:pPr>
      <w:r>
        <w:t xml:space="preserve">(A) </w:t>
      </w:r>
      <w:proofErr w:type="gramStart"/>
      <w:r>
        <w:t>a</w:t>
      </w:r>
      <w:proofErr w:type="gramEnd"/>
      <w:r>
        <w:t xml:space="preserve"> valid insurance policy covering the injury or death in an amount not less than $50,000 per person and $100,000 per incident;</w:t>
      </w:r>
    </w:p>
    <w:p w:rsidR="000871BF" w:rsidRDefault="000871BF" w:rsidP="000871BF">
      <w:pPr>
        <w:ind w:left="2880"/>
      </w:pPr>
      <w:r>
        <w:t xml:space="preserve">(B) </w:t>
      </w:r>
      <w:proofErr w:type="gramStart"/>
      <w:r>
        <w:t>compliance</w:t>
      </w:r>
      <w:proofErr w:type="gramEnd"/>
      <w:r>
        <w:t xml:space="preserve"> with the protocol for prevention and reporting of traumatic brain injury required in AS 14.30.142.</w:t>
      </w:r>
    </w:p>
    <w:p w:rsidR="000871BF" w:rsidRDefault="000871BF" w:rsidP="000871BF">
      <w:pPr>
        <w:ind w:left="1440"/>
      </w:pPr>
      <w:r>
        <w:t xml:space="preserve">(b) This </w:t>
      </w:r>
      <w:r w:rsidR="00664918">
        <w:t>section may not be construed to impair or modify a person’s ability to recover damages for harm due to negligent or reckless actions of a school or district employee or contractor or by the existence of a condition, equipment, program or structure known by the school district or organization to be unsafe.</w:t>
      </w:r>
    </w:p>
    <w:p w:rsidR="00664918" w:rsidRDefault="00664918" w:rsidP="000871BF">
      <w:pPr>
        <w:ind w:left="1440"/>
      </w:pPr>
      <w:r>
        <w:t xml:space="preserve">(c) “Youth organization” means a public or private entity, qualified to do business in the </w:t>
      </w:r>
      <w:proofErr w:type="gramStart"/>
      <w:r>
        <w:t>state, that</w:t>
      </w:r>
      <w:proofErr w:type="gramEnd"/>
      <w:r>
        <w:t xml:space="preserve"> provides a program or service to persons under 19 years old.</w:t>
      </w:r>
    </w:p>
    <w:p w:rsidR="00012203" w:rsidRDefault="00012203" w:rsidP="009A0F93"/>
    <w:p w:rsidR="007C7FE1" w:rsidRPr="00D50C02" w:rsidRDefault="007C7FE1" w:rsidP="007C7FE1">
      <w:pPr>
        <w:ind w:left="720"/>
      </w:pPr>
    </w:p>
    <w:sectPr w:rsidR="007C7FE1" w:rsidRPr="00D50C02" w:rsidSect="00A8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38E"/>
    <w:multiLevelType w:val="hybridMultilevel"/>
    <w:tmpl w:val="F9C82568"/>
    <w:lvl w:ilvl="0" w:tplc="0E6803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B5141"/>
    <w:multiLevelType w:val="multilevel"/>
    <w:tmpl w:val="D320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51E7D"/>
    <w:multiLevelType w:val="multilevel"/>
    <w:tmpl w:val="9FB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74633"/>
    <w:multiLevelType w:val="multilevel"/>
    <w:tmpl w:val="452E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D50C02"/>
    <w:rsid w:val="00012203"/>
    <w:rsid w:val="00071036"/>
    <w:rsid w:val="000871BF"/>
    <w:rsid w:val="001245E6"/>
    <w:rsid w:val="0013303C"/>
    <w:rsid w:val="00246C77"/>
    <w:rsid w:val="00361F03"/>
    <w:rsid w:val="005018BF"/>
    <w:rsid w:val="00602F71"/>
    <w:rsid w:val="00664918"/>
    <w:rsid w:val="0076036C"/>
    <w:rsid w:val="007C7FE1"/>
    <w:rsid w:val="00811F2E"/>
    <w:rsid w:val="009311B8"/>
    <w:rsid w:val="009A0F93"/>
    <w:rsid w:val="00A84FF8"/>
    <w:rsid w:val="00BD46B3"/>
    <w:rsid w:val="00D50C02"/>
    <w:rsid w:val="00E72C8B"/>
    <w:rsid w:val="00E7529E"/>
    <w:rsid w:val="00F0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F8"/>
  </w:style>
  <w:style w:type="paragraph" w:styleId="Heading1">
    <w:name w:val="heading 1"/>
    <w:basedOn w:val="Normal"/>
    <w:link w:val="Heading1Char"/>
    <w:uiPriority w:val="9"/>
    <w:qFormat/>
    <w:rsid w:val="00D50C0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0C0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0C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0C0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C02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orysubhead">
    <w:name w:val="story_sub_head"/>
    <w:basedOn w:val="Normal"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yline">
    <w:name w:val="byline"/>
    <w:basedOn w:val="Normal"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ateline">
    <w:name w:val="dateline"/>
    <w:basedOn w:val="Normal"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oryreadable">
    <w:name w:val="story_readable"/>
    <w:basedOn w:val="Normal"/>
    <w:rsid w:val="00D50C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ubdate">
    <w:name w:val="pubdate"/>
    <w:basedOn w:val="DefaultParagraphFont"/>
    <w:rsid w:val="00D50C02"/>
  </w:style>
  <w:style w:type="character" w:customStyle="1" w:styleId="separator">
    <w:name w:val="separator"/>
    <w:basedOn w:val="DefaultParagraphFont"/>
    <w:rsid w:val="00D50C02"/>
  </w:style>
  <w:style w:type="character" w:customStyle="1" w:styleId="Heading3Char">
    <w:name w:val="Heading 3 Char"/>
    <w:basedOn w:val="DefaultParagraphFont"/>
    <w:link w:val="Heading3"/>
    <w:uiPriority w:val="9"/>
    <w:semiHidden/>
    <w:rsid w:val="00D50C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D50C02"/>
    <w:rPr>
      <w:i/>
      <w:iCs/>
    </w:rPr>
  </w:style>
  <w:style w:type="character" w:styleId="Strong">
    <w:name w:val="Strong"/>
    <w:basedOn w:val="DefaultParagraphFont"/>
    <w:uiPriority w:val="22"/>
    <w:qFormat/>
    <w:rsid w:val="00D50C02"/>
    <w:rPr>
      <w:b/>
      <w:bCs/>
    </w:rPr>
  </w:style>
  <w:style w:type="paragraph" w:styleId="ListParagraph">
    <w:name w:val="List Paragraph"/>
    <w:basedOn w:val="Normal"/>
    <w:uiPriority w:val="34"/>
    <w:qFormat/>
    <w:rsid w:val="00D50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2011-01-27T18:17:00Z</cp:lastPrinted>
  <dcterms:created xsi:type="dcterms:W3CDTF">2011-02-04T22:35:00Z</dcterms:created>
  <dcterms:modified xsi:type="dcterms:W3CDTF">2011-02-25T22:25:00Z</dcterms:modified>
</cp:coreProperties>
</file>