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30" w:rsidRPr="00C14CEB" w:rsidRDefault="00D15286" w:rsidP="00E13EF3">
      <w:pPr>
        <w:spacing w:line="240" w:lineRule="auto"/>
        <w:jc w:val="center"/>
        <w:rPr>
          <w:rFonts w:ascii="Century Gothic" w:hAnsi="Century Gothic"/>
          <w:b/>
        </w:rPr>
      </w:pPr>
      <w:r w:rsidRPr="00C14CEB">
        <w:rPr>
          <w:rFonts w:ascii="Century Gothic" w:hAnsi="Century Gothic"/>
          <w:b/>
        </w:rPr>
        <w:t>DEPARTMENT OF LAW</w:t>
      </w:r>
    </w:p>
    <w:p w:rsidR="00D15286" w:rsidRPr="00C14CEB" w:rsidRDefault="00D15286" w:rsidP="00E13EF3">
      <w:pPr>
        <w:spacing w:line="240" w:lineRule="auto"/>
        <w:jc w:val="center"/>
        <w:rPr>
          <w:rFonts w:ascii="Century Gothic" w:hAnsi="Century Gothic"/>
          <w:b/>
        </w:rPr>
      </w:pPr>
      <w:r w:rsidRPr="00C14CEB">
        <w:rPr>
          <w:rFonts w:ascii="Century Gothic" w:hAnsi="Century Gothic"/>
          <w:b/>
        </w:rPr>
        <w:t>FY2014 HOUSE FINANCE BUDGET SUBCOMMITTEE NARRATIVE REPORT</w:t>
      </w:r>
    </w:p>
    <w:p w:rsidR="00D15286" w:rsidRPr="00C14CEB" w:rsidRDefault="00D15286" w:rsidP="00E13EF3">
      <w:pPr>
        <w:spacing w:line="240" w:lineRule="auto"/>
        <w:jc w:val="center"/>
        <w:rPr>
          <w:rFonts w:ascii="Century Gothic" w:hAnsi="Century Gothic"/>
          <w:b/>
        </w:rPr>
      </w:pPr>
      <w:r w:rsidRPr="00C14CEB">
        <w:rPr>
          <w:rFonts w:ascii="Century Gothic" w:hAnsi="Century Gothic"/>
          <w:b/>
        </w:rPr>
        <w:t>February 28, 2013</w:t>
      </w:r>
    </w:p>
    <w:p w:rsidR="002E66E5" w:rsidRDefault="00D15286" w:rsidP="00D15286">
      <w:pPr>
        <w:pBdr>
          <w:bottom w:val="single" w:sz="12" w:space="1" w:color="auto"/>
        </w:pBdr>
        <w:rPr>
          <w:rFonts w:ascii="Century Gothic" w:hAnsi="Century Gothic"/>
        </w:rPr>
      </w:pPr>
      <w:r w:rsidRPr="002E66E5">
        <w:rPr>
          <w:rFonts w:ascii="Century Gothic" w:hAnsi="Century Gothic"/>
          <w:b/>
        </w:rPr>
        <w:t>SUBCOMMITTEE MEMBERS:</w:t>
      </w:r>
    </w:p>
    <w:p w:rsidR="00D15286" w:rsidRPr="002E66E5" w:rsidRDefault="00F10717" w:rsidP="00D15286">
      <w:pPr>
        <w:rPr>
          <w:rFonts w:ascii="Century Gothic" w:hAnsi="Century Gothic"/>
        </w:rPr>
      </w:pPr>
      <w:r w:rsidRPr="002E66E5">
        <w:rPr>
          <w:rFonts w:ascii="Century Gothic" w:hAnsi="Century Gothic"/>
        </w:rPr>
        <w:t xml:space="preserve">                                                                                                                            </w:t>
      </w:r>
    </w:p>
    <w:p w:rsidR="00D15286" w:rsidRPr="00C14CEB" w:rsidRDefault="00D15286" w:rsidP="00C14CEB">
      <w:pPr>
        <w:spacing w:line="240" w:lineRule="auto"/>
        <w:rPr>
          <w:rFonts w:ascii="Century Gothic" w:hAnsi="Century Gothic"/>
        </w:rPr>
      </w:pPr>
      <w:r w:rsidRPr="00C14CEB">
        <w:rPr>
          <w:rFonts w:ascii="Century Gothic" w:hAnsi="Century Gothic"/>
        </w:rPr>
        <w:t>Rep. Holmes, Chair</w:t>
      </w:r>
      <w:r w:rsidRPr="00C14CEB">
        <w:rPr>
          <w:rFonts w:ascii="Century Gothic" w:hAnsi="Century Gothic"/>
        </w:rPr>
        <w:tab/>
      </w:r>
      <w:r w:rsidRPr="00C14CEB">
        <w:rPr>
          <w:rFonts w:ascii="Century Gothic" w:hAnsi="Century Gothic"/>
        </w:rPr>
        <w:tab/>
        <w:t>Rep. Pruitt</w:t>
      </w:r>
      <w:r w:rsidRPr="00C14CEB">
        <w:rPr>
          <w:rFonts w:ascii="Century Gothic" w:hAnsi="Century Gothic"/>
        </w:rPr>
        <w:tab/>
      </w:r>
      <w:r w:rsidRPr="00C14CEB">
        <w:rPr>
          <w:rFonts w:ascii="Century Gothic" w:hAnsi="Century Gothic"/>
        </w:rPr>
        <w:tab/>
        <w:t>Rep. LeDoux</w:t>
      </w:r>
    </w:p>
    <w:p w:rsidR="00D15286" w:rsidRPr="00C14CEB" w:rsidRDefault="00C14CEB" w:rsidP="00C14CEB">
      <w:pPr>
        <w:spacing w:line="240" w:lineRule="auto"/>
        <w:rPr>
          <w:rFonts w:ascii="Century Gothic" w:hAnsi="Century Gothic"/>
        </w:rPr>
      </w:pPr>
      <w:r>
        <w:rPr>
          <w:rFonts w:ascii="Century Gothic" w:hAnsi="Century Gothic"/>
        </w:rPr>
        <w:t>Rep. Gruenberg</w:t>
      </w:r>
      <w:r>
        <w:rPr>
          <w:rFonts w:ascii="Century Gothic" w:hAnsi="Century Gothic"/>
        </w:rPr>
        <w:tab/>
      </w:r>
      <w:r>
        <w:rPr>
          <w:rFonts w:ascii="Century Gothic" w:hAnsi="Century Gothic"/>
        </w:rPr>
        <w:tab/>
      </w:r>
      <w:r w:rsidR="00D15286" w:rsidRPr="00C14CEB">
        <w:rPr>
          <w:rFonts w:ascii="Century Gothic" w:hAnsi="Century Gothic"/>
        </w:rPr>
        <w:t>Rep. Keller</w:t>
      </w:r>
      <w:r w:rsidR="00D15286" w:rsidRPr="00C14CEB">
        <w:rPr>
          <w:rFonts w:ascii="Century Gothic" w:hAnsi="Century Gothic"/>
        </w:rPr>
        <w:tab/>
      </w:r>
      <w:r w:rsidR="00D15286" w:rsidRPr="00C14CEB">
        <w:rPr>
          <w:rFonts w:ascii="Century Gothic" w:hAnsi="Century Gothic"/>
        </w:rPr>
        <w:tab/>
        <w:t>Rep. Josephson</w:t>
      </w:r>
    </w:p>
    <w:p w:rsidR="00D15286" w:rsidRPr="00C14CEB" w:rsidRDefault="00D15286" w:rsidP="00C14CEB">
      <w:pPr>
        <w:spacing w:line="240" w:lineRule="auto"/>
        <w:rPr>
          <w:rFonts w:ascii="Century Gothic" w:hAnsi="Century Gothic"/>
        </w:rPr>
      </w:pPr>
      <w:r w:rsidRPr="00C14CEB">
        <w:rPr>
          <w:rFonts w:ascii="Century Gothic" w:hAnsi="Century Gothic"/>
        </w:rPr>
        <w:t>Rep. Stoltze</w:t>
      </w:r>
    </w:p>
    <w:p w:rsidR="00D15286" w:rsidRPr="00C14CEB" w:rsidRDefault="00D15286" w:rsidP="00D15286">
      <w:pPr>
        <w:spacing w:line="240" w:lineRule="auto"/>
        <w:rPr>
          <w:rFonts w:ascii="Century Gothic" w:hAnsi="Century Gothic"/>
          <w:b/>
        </w:rPr>
      </w:pPr>
    </w:p>
    <w:p w:rsidR="00D15286" w:rsidRDefault="00D15286" w:rsidP="00D15286">
      <w:pPr>
        <w:pBdr>
          <w:bottom w:val="single" w:sz="12" w:space="1" w:color="auto"/>
        </w:pBdr>
        <w:spacing w:line="240" w:lineRule="auto"/>
        <w:rPr>
          <w:rFonts w:ascii="Century Gothic" w:hAnsi="Century Gothic"/>
          <w:b/>
        </w:rPr>
      </w:pPr>
      <w:r w:rsidRPr="002E66E5">
        <w:rPr>
          <w:rFonts w:ascii="Century Gothic" w:hAnsi="Century Gothic"/>
          <w:b/>
        </w:rPr>
        <w:t>RECOMMENDATIONS:</w:t>
      </w:r>
    </w:p>
    <w:p w:rsidR="002E66E5" w:rsidRPr="002E66E5" w:rsidRDefault="002E66E5" w:rsidP="00D15286">
      <w:pPr>
        <w:spacing w:line="240" w:lineRule="auto"/>
        <w:rPr>
          <w:rFonts w:ascii="Century Gothic" w:hAnsi="Century Gothic"/>
          <w:b/>
        </w:rPr>
      </w:pPr>
    </w:p>
    <w:p w:rsidR="00D15286" w:rsidRPr="00C14CEB" w:rsidRDefault="00D15286" w:rsidP="00C14CEB">
      <w:pPr>
        <w:rPr>
          <w:rFonts w:ascii="Century Gothic" w:hAnsi="Century Gothic"/>
        </w:rPr>
      </w:pPr>
      <w:r w:rsidRPr="00C14CEB">
        <w:rPr>
          <w:rFonts w:ascii="Century Gothic" w:hAnsi="Century Gothic"/>
        </w:rPr>
        <w:t>The House Finance Budget Subcommittee for the Department of Law submits a recommended operating budget for FY2014 to the House Finance Committee as follows:</w:t>
      </w:r>
    </w:p>
    <w:p w:rsidR="00D15286" w:rsidRPr="00C14CEB" w:rsidRDefault="00D15286" w:rsidP="00D15286">
      <w:pPr>
        <w:spacing w:line="240" w:lineRule="auto"/>
        <w:rPr>
          <w:rFonts w:ascii="Century Gothic" w:hAnsi="Century Gothic"/>
          <w:b/>
          <w:u w:val="single"/>
        </w:rPr>
      </w:pPr>
      <w:r w:rsidRPr="00C14CEB">
        <w:rPr>
          <w:rFonts w:ascii="Century Gothic" w:hAnsi="Century Gothic"/>
        </w:rPr>
        <w:t>Unrestricted General Funds (UGF)</w:t>
      </w:r>
      <w:r w:rsidRPr="00C14CEB">
        <w:rPr>
          <w:rFonts w:ascii="Century Gothic" w:hAnsi="Century Gothic"/>
        </w:rPr>
        <w:tab/>
      </w:r>
      <w:r w:rsidRPr="00C14CEB">
        <w:rPr>
          <w:rFonts w:ascii="Century Gothic" w:hAnsi="Century Gothic"/>
        </w:rPr>
        <w:tab/>
        <w:t>$</w:t>
      </w:r>
      <w:r w:rsidR="00E13EF3" w:rsidRPr="00C14CEB">
        <w:rPr>
          <w:rFonts w:ascii="Century Gothic" w:hAnsi="Century Gothic"/>
        </w:rPr>
        <w:t xml:space="preserve"> </w:t>
      </w:r>
      <w:r w:rsidRPr="00C14CEB">
        <w:rPr>
          <w:rFonts w:ascii="Century Gothic" w:hAnsi="Century Gothic"/>
        </w:rPr>
        <w:t>59,360.5</w:t>
      </w:r>
      <w:r w:rsidRPr="00C14CEB">
        <w:rPr>
          <w:rFonts w:ascii="Century Gothic" w:hAnsi="Century Gothic"/>
        </w:rPr>
        <w:br/>
        <w:t>Designated General Funds (DGF)</w:t>
      </w:r>
      <w:r w:rsidRPr="00C14CEB">
        <w:rPr>
          <w:rFonts w:ascii="Century Gothic" w:hAnsi="Century Gothic"/>
        </w:rPr>
        <w:tab/>
      </w:r>
      <w:r w:rsidRPr="00C14CEB">
        <w:rPr>
          <w:rFonts w:ascii="Century Gothic" w:hAnsi="Century Gothic"/>
        </w:rPr>
        <w:tab/>
        <w:t>$</w:t>
      </w:r>
      <w:r w:rsidR="00E13EF3" w:rsidRPr="00C14CEB">
        <w:rPr>
          <w:rFonts w:ascii="Century Gothic" w:hAnsi="Century Gothic"/>
        </w:rPr>
        <w:t xml:space="preserve">   </w:t>
      </w:r>
      <w:r w:rsidRPr="00C14CEB">
        <w:rPr>
          <w:rFonts w:ascii="Century Gothic" w:hAnsi="Century Gothic"/>
        </w:rPr>
        <w:t>2,698.7</w:t>
      </w:r>
      <w:r w:rsidRPr="00C14CEB">
        <w:rPr>
          <w:rFonts w:ascii="Century Gothic" w:hAnsi="Century Gothic"/>
        </w:rPr>
        <w:br/>
        <w:t>Other Funds</w:t>
      </w:r>
      <w:r w:rsidRPr="00C14CEB">
        <w:rPr>
          <w:rFonts w:ascii="Century Gothic" w:hAnsi="Century Gothic"/>
        </w:rPr>
        <w:tab/>
      </w:r>
      <w:r w:rsidRPr="00C14CEB">
        <w:rPr>
          <w:rFonts w:ascii="Century Gothic" w:hAnsi="Century Gothic"/>
        </w:rPr>
        <w:tab/>
      </w:r>
      <w:r w:rsidRPr="00C14CEB">
        <w:rPr>
          <w:rFonts w:ascii="Century Gothic" w:hAnsi="Century Gothic"/>
        </w:rPr>
        <w:tab/>
      </w:r>
      <w:r w:rsidRPr="00C14CEB">
        <w:rPr>
          <w:rFonts w:ascii="Century Gothic" w:hAnsi="Century Gothic"/>
        </w:rPr>
        <w:tab/>
      </w:r>
      <w:r w:rsidRPr="00C14CEB">
        <w:rPr>
          <w:rFonts w:ascii="Century Gothic" w:hAnsi="Century Gothic"/>
        </w:rPr>
        <w:tab/>
        <w:t>$</w:t>
      </w:r>
      <w:r w:rsidR="00E13EF3" w:rsidRPr="00C14CEB">
        <w:rPr>
          <w:rFonts w:ascii="Century Gothic" w:hAnsi="Century Gothic"/>
        </w:rPr>
        <w:t xml:space="preserve"> </w:t>
      </w:r>
      <w:r w:rsidR="00095AB6">
        <w:rPr>
          <w:rFonts w:ascii="Century Gothic" w:hAnsi="Century Gothic"/>
        </w:rPr>
        <w:t>28,332.7</w:t>
      </w:r>
      <w:r w:rsidRPr="00C14CEB">
        <w:rPr>
          <w:rFonts w:ascii="Century Gothic" w:hAnsi="Century Gothic"/>
        </w:rPr>
        <w:br/>
        <w:t>Federal Funds</w:t>
      </w:r>
      <w:r w:rsidR="00C14CEB">
        <w:rPr>
          <w:rFonts w:ascii="Century Gothic" w:hAnsi="Century Gothic"/>
        </w:rPr>
        <w:tab/>
      </w:r>
      <w:r w:rsidR="00C14CEB">
        <w:rPr>
          <w:rFonts w:ascii="Century Gothic" w:hAnsi="Century Gothic"/>
        </w:rPr>
        <w:tab/>
      </w:r>
      <w:r w:rsidR="00C14CEB">
        <w:rPr>
          <w:rFonts w:ascii="Century Gothic" w:hAnsi="Century Gothic"/>
        </w:rPr>
        <w:tab/>
      </w:r>
      <w:r w:rsidR="00C14CEB">
        <w:rPr>
          <w:rFonts w:ascii="Century Gothic" w:hAnsi="Century Gothic"/>
        </w:rPr>
        <w:tab/>
      </w:r>
      <w:r w:rsidRPr="00C14CEB">
        <w:rPr>
          <w:rFonts w:ascii="Century Gothic" w:hAnsi="Century Gothic"/>
        </w:rPr>
        <w:t>$</w:t>
      </w:r>
      <w:r w:rsidR="00E13EF3" w:rsidRPr="00C14CEB">
        <w:rPr>
          <w:rFonts w:ascii="Century Gothic" w:hAnsi="Century Gothic"/>
        </w:rPr>
        <w:t xml:space="preserve">   </w:t>
      </w:r>
      <w:r w:rsidRPr="00C14CEB">
        <w:rPr>
          <w:rFonts w:ascii="Century Gothic" w:hAnsi="Century Gothic"/>
        </w:rPr>
        <w:t>1,966.4</w:t>
      </w:r>
      <w:r w:rsidRPr="00C14CEB">
        <w:rPr>
          <w:rFonts w:ascii="Century Gothic" w:hAnsi="Century Gothic"/>
        </w:rPr>
        <w:br/>
      </w:r>
      <w:r w:rsidRPr="00C14CEB">
        <w:rPr>
          <w:rFonts w:ascii="Century Gothic" w:hAnsi="Century Gothic"/>
          <w:b/>
        </w:rPr>
        <w:t>TOTAL</w:t>
      </w:r>
      <w:r w:rsidRPr="00C14CEB">
        <w:rPr>
          <w:rFonts w:ascii="Century Gothic" w:hAnsi="Century Gothic"/>
          <w:b/>
        </w:rPr>
        <w:tab/>
      </w:r>
      <w:r w:rsidRPr="00C14CEB">
        <w:rPr>
          <w:rFonts w:ascii="Century Gothic" w:hAnsi="Century Gothic"/>
          <w:b/>
        </w:rPr>
        <w:tab/>
      </w:r>
      <w:r w:rsidRPr="00C14CEB">
        <w:rPr>
          <w:rFonts w:ascii="Century Gothic" w:hAnsi="Century Gothic"/>
          <w:b/>
        </w:rPr>
        <w:tab/>
      </w:r>
      <w:r w:rsidRPr="00C14CEB">
        <w:rPr>
          <w:rFonts w:ascii="Century Gothic" w:hAnsi="Century Gothic"/>
          <w:b/>
        </w:rPr>
        <w:tab/>
      </w:r>
      <w:r w:rsidRPr="00C14CEB">
        <w:rPr>
          <w:rFonts w:ascii="Century Gothic" w:hAnsi="Century Gothic"/>
          <w:b/>
        </w:rPr>
        <w:tab/>
      </w:r>
      <w:r w:rsidRPr="00C14CEB">
        <w:rPr>
          <w:rFonts w:ascii="Century Gothic" w:hAnsi="Century Gothic"/>
          <w:b/>
        </w:rPr>
        <w:tab/>
        <w:t>$</w:t>
      </w:r>
      <w:r w:rsidR="00E13EF3" w:rsidRPr="00C14CEB">
        <w:rPr>
          <w:rFonts w:ascii="Century Gothic" w:hAnsi="Century Gothic"/>
          <w:b/>
        </w:rPr>
        <w:t xml:space="preserve"> </w:t>
      </w:r>
      <w:r w:rsidR="00FC06EE">
        <w:rPr>
          <w:rFonts w:ascii="Century Gothic" w:hAnsi="Century Gothic"/>
          <w:b/>
        </w:rPr>
        <w:t>92,35</w:t>
      </w:r>
      <w:r w:rsidR="00095AB6">
        <w:rPr>
          <w:rFonts w:ascii="Century Gothic" w:hAnsi="Century Gothic"/>
          <w:b/>
        </w:rPr>
        <w:t>8</w:t>
      </w:r>
      <w:r w:rsidR="00FC06EE">
        <w:rPr>
          <w:rFonts w:ascii="Century Gothic" w:hAnsi="Century Gothic"/>
          <w:b/>
        </w:rPr>
        <w:t>.3</w:t>
      </w:r>
      <w:r w:rsidRPr="00C14CEB">
        <w:rPr>
          <w:rFonts w:ascii="Century Gothic" w:hAnsi="Century Gothic"/>
          <w:b/>
        </w:rPr>
        <w:br/>
      </w:r>
    </w:p>
    <w:p w:rsidR="00D15286" w:rsidRDefault="00D15286" w:rsidP="00D15286">
      <w:pPr>
        <w:pBdr>
          <w:bottom w:val="single" w:sz="12" w:space="1" w:color="auto"/>
        </w:pBdr>
        <w:spacing w:line="240" w:lineRule="auto"/>
        <w:rPr>
          <w:rFonts w:ascii="Century Gothic" w:hAnsi="Century Gothic"/>
          <w:b/>
        </w:rPr>
      </w:pPr>
      <w:r w:rsidRPr="002E66E5">
        <w:rPr>
          <w:rFonts w:ascii="Century Gothic" w:hAnsi="Century Gothic"/>
          <w:b/>
        </w:rPr>
        <w:t>BUDGET ACTION:</w:t>
      </w:r>
    </w:p>
    <w:p w:rsidR="002E66E5" w:rsidRPr="002E66E5" w:rsidRDefault="002E66E5" w:rsidP="00D15286">
      <w:pPr>
        <w:spacing w:line="240" w:lineRule="auto"/>
        <w:rPr>
          <w:rFonts w:ascii="Century Gothic" w:hAnsi="Century Gothic"/>
          <w:b/>
        </w:rPr>
      </w:pPr>
    </w:p>
    <w:p w:rsidR="00D15286" w:rsidRDefault="00D15286" w:rsidP="00C14CEB">
      <w:pPr>
        <w:rPr>
          <w:rFonts w:ascii="Century Gothic" w:hAnsi="Century Gothic"/>
        </w:rPr>
      </w:pPr>
      <w:r w:rsidRPr="00C14CEB">
        <w:rPr>
          <w:rFonts w:ascii="Century Gothic" w:hAnsi="Century Gothic"/>
        </w:rPr>
        <w:t xml:space="preserve">The House Finance Budget Subcommittee for the Department of Law held </w:t>
      </w:r>
      <w:r w:rsidR="00F10717" w:rsidRPr="00C14CEB">
        <w:rPr>
          <w:rFonts w:ascii="Century Gothic" w:hAnsi="Century Gothic"/>
        </w:rPr>
        <w:t>7 meetings with the Department and analyzed all of the Governor’s budget transactions. The following are budget action highlights:</w:t>
      </w:r>
    </w:p>
    <w:p w:rsidR="0083650C" w:rsidRPr="00C14CEB" w:rsidRDefault="0083650C" w:rsidP="00C14CEB">
      <w:pPr>
        <w:rPr>
          <w:rFonts w:ascii="Century Gothic" w:hAnsi="Century Gothic"/>
        </w:rPr>
      </w:pPr>
    </w:p>
    <w:p w:rsidR="00F10717" w:rsidRDefault="00F10717" w:rsidP="00C14CEB">
      <w:pPr>
        <w:pStyle w:val="ListParagraph"/>
        <w:numPr>
          <w:ilvl w:val="0"/>
          <w:numId w:val="1"/>
        </w:numPr>
        <w:rPr>
          <w:rFonts w:ascii="Century Gothic" w:hAnsi="Century Gothic"/>
        </w:rPr>
      </w:pPr>
      <w:r w:rsidRPr="00C14CEB">
        <w:rPr>
          <w:rFonts w:ascii="Century Gothic" w:hAnsi="Century Gothic"/>
        </w:rPr>
        <w:t>The Subcommittee recommends authorizing $</w:t>
      </w:r>
      <w:r w:rsidR="00157F58" w:rsidRPr="00C14CEB">
        <w:rPr>
          <w:rFonts w:ascii="Century Gothic" w:hAnsi="Century Gothic"/>
        </w:rPr>
        <w:t>3,755</w:t>
      </w:r>
      <w:r w:rsidRPr="00C14CEB">
        <w:rPr>
          <w:rFonts w:ascii="Century Gothic" w:hAnsi="Century Gothic"/>
        </w:rPr>
        <w:t xml:space="preserve"> less general </w:t>
      </w:r>
      <w:r w:rsidR="00157F58" w:rsidRPr="00C14CEB">
        <w:rPr>
          <w:rFonts w:ascii="Century Gothic" w:hAnsi="Century Gothic"/>
        </w:rPr>
        <w:t>funds, $</w:t>
      </w:r>
      <w:r w:rsidR="00095AB6">
        <w:rPr>
          <w:rFonts w:ascii="Century Gothic" w:hAnsi="Century Gothic"/>
        </w:rPr>
        <w:t>100.0</w:t>
      </w:r>
      <w:r w:rsidR="00157F58" w:rsidRPr="00C14CEB">
        <w:rPr>
          <w:rFonts w:ascii="Century Gothic" w:hAnsi="Century Gothic"/>
        </w:rPr>
        <w:t xml:space="preserve"> less other funds, and 3 fewer full-time positions as the Governor’s FY2014 request.</w:t>
      </w:r>
    </w:p>
    <w:p w:rsidR="0083650C" w:rsidRPr="00C14CEB" w:rsidRDefault="0083650C" w:rsidP="0083650C">
      <w:pPr>
        <w:pStyle w:val="ListParagraph"/>
        <w:rPr>
          <w:rFonts w:ascii="Century Gothic" w:hAnsi="Century Gothic"/>
        </w:rPr>
      </w:pPr>
    </w:p>
    <w:p w:rsidR="0083650C" w:rsidRPr="002E66E5" w:rsidRDefault="00157F58" w:rsidP="002E66E5">
      <w:pPr>
        <w:pStyle w:val="ListParagraph"/>
        <w:numPr>
          <w:ilvl w:val="0"/>
          <w:numId w:val="1"/>
        </w:numPr>
        <w:rPr>
          <w:rFonts w:ascii="Century Gothic" w:hAnsi="Century Gothic"/>
        </w:rPr>
      </w:pPr>
      <w:r w:rsidRPr="00C14CEB">
        <w:rPr>
          <w:rFonts w:ascii="Century Gothic" w:hAnsi="Century Gothic"/>
        </w:rPr>
        <w:t xml:space="preserve">The Subcommittee recommends a total increase from the </w:t>
      </w:r>
      <w:r w:rsidR="00C14CEB">
        <w:rPr>
          <w:rFonts w:ascii="Century Gothic" w:hAnsi="Century Gothic"/>
        </w:rPr>
        <w:t>FY2014 Adjusted</w:t>
      </w:r>
      <w:r w:rsidR="00095AB6">
        <w:rPr>
          <w:rFonts w:ascii="Century Gothic" w:hAnsi="Century Gothic"/>
        </w:rPr>
        <w:t xml:space="preserve"> Base of $3,867.6 UGF and $772.8</w:t>
      </w:r>
      <w:r w:rsidR="00C14CEB">
        <w:rPr>
          <w:rFonts w:ascii="Century Gothic" w:hAnsi="Century Gothic"/>
        </w:rPr>
        <w:t xml:space="preserve"> in Other Funds</w:t>
      </w:r>
      <w:r w:rsidR="0083650C">
        <w:rPr>
          <w:rFonts w:ascii="Century Gothic" w:hAnsi="Century Gothic"/>
        </w:rPr>
        <w:t>.</w:t>
      </w:r>
      <w:r w:rsidR="00C14CEB">
        <w:rPr>
          <w:rFonts w:ascii="Century Gothic" w:hAnsi="Century Gothic"/>
        </w:rPr>
        <w:t xml:space="preserve"> </w:t>
      </w:r>
      <w:r w:rsidR="0083650C">
        <w:rPr>
          <w:rFonts w:ascii="Century Gothic" w:hAnsi="Century Gothic"/>
        </w:rPr>
        <w:t>The tot</w:t>
      </w:r>
      <w:bookmarkStart w:id="0" w:name="_GoBack"/>
      <w:bookmarkEnd w:id="0"/>
      <w:r w:rsidR="0083650C">
        <w:rPr>
          <w:rFonts w:ascii="Century Gothic" w:hAnsi="Century Gothic"/>
        </w:rPr>
        <w:t>al change from the Adjusted Base is</w:t>
      </w:r>
      <w:r w:rsidR="00C14CEB">
        <w:rPr>
          <w:rFonts w:ascii="Century Gothic" w:hAnsi="Century Gothic"/>
        </w:rPr>
        <w:t xml:space="preserve"> </w:t>
      </w:r>
      <w:r w:rsidR="00095AB6">
        <w:rPr>
          <w:rFonts w:ascii="Century Gothic" w:hAnsi="Century Gothic"/>
        </w:rPr>
        <w:t>$4,640.4</w:t>
      </w:r>
      <w:r w:rsidR="0083650C">
        <w:rPr>
          <w:rFonts w:ascii="Century Gothic" w:hAnsi="Century Gothic"/>
        </w:rPr>
        <w:t xml:space="preserve"> and 2 new full-time positions. </w:t>
      </w:r>
    </w:p>
    <w:p w:rsidR="0083650C" w:rsidRDefault="0083650C" w:rsidP="0083650C">
      <w:pPr>
        <w:rPr>
          <w:rFonts w:ascii="Century Gothic" w:hAnsi="Century Gothic"/>
          <w:b/>
        </w:rPr>
      </w:pPr>
      <w:r>
        <w:rPr>
          <w:rFonts w:ascii="Century Gothic" w:hAnsi="Century Gothic"/>
          <w:b/>
        </w:rPr>
        <w:lastRenderedPageBreak/>
        <w:t>Accepted</w:t>
      </w:r>
    </w:p>
    <w:p w:rsidR="0083650C" w:rsidRDefault="0083650C" w:rsidP="0083650C">
      <w:pPr>
        <w:pStyle w:val="ListParagraph"/>
        <w:numPr>
          <w:ilvl w:val="0"/>
          <w:numId w:val="2"/>
        </w:numPr>
        <w:rPr>
          <w:rFonts w:ascii="Century Gothic" w:hAnsi="Century Gothic"/>
          <w:b/>
        </w:rPr>
      </w:pPr>
      <w:r>
        <w:rPr>
          <w:rFonts w:ascii="Century Gothic" w:hAnsi="Century Gothic"/>
          <w:b/>
        </w:rPr>
        <w:t>Criminal Division First Judicial District</w:t>
      </w:r>
    </w:p>
    <w:p w:rsidR="0083650C" w:rsidRDefault="001F4938" w:rsidP="0083650C">
      <w:pPr>
        <w:pStyle w:val="ListParagraph"/>
        <w:rPr>
          <w:rFonts w:ascii="Century Gothic" w:hAnsi="Century Gothic"/>
          <w:u w:val="single"/>
        </w:rPr>
      </w:pPr>
      <w:r>
        <w:rPr>
          <w:rFonts w:ascii="Century Gothic" w:hAnsi="Century Gothic"/>
          <w:u w:val="single"/>
        </w:rPr>
        <w:br/>
      </w:r>
      <w:r w:rsidR="0083650C">
        <w:rPr>
          <w:rFonts w:ascii="Century Gothic" w:hAnsi="Century Gothic"/>
          <w:u w:val="single"/>
        </w:rPr>
        <w:t>An Attorney for the First Judicial District in Juneau $250.0</w:t>
      </w:r>
    </w:p>
    <w:p w:rsidR="0083650C" w:rsidRDefault="0083650C" w:rsidP="0083650C">
      <w:pPr>
        <w:pStyle w:val="ListParagraph"/>
        <w:rPr>
          <w:rFonts w:ascii="Century Gothic" w:hAnsi="Century Gothic"/>
          <w:b/>
        </w:rPr>
      </w:pPr>
      <w:r>
        <w:rPr>
          <w:rFonts w:ascii="Century Gothic" w:hAnsi="Century Gothic"/>
        </w:rPr>
        <w:t>In the last year, because of concerns about attorney capacity, the Attorney General moved a position from the Criminal Appeals/Special Litigation to work in the Juneau District Attorney’s Office. This position is the one for which law is seeking a $250.0 fund change (from uncollectible I/A to UGF).</w:t>
      </w:r>
      <w:r w:rsidR="001F4938">
        <w:rPr>
          <w:rFonts w:ascii="Century Gothic" w:hAnsi="Century Gothic"/>
        </w:rPr>
        <w:br/>
      </w:r>
    </w:p>
    <w:p w:rsidR="0083650C" w:rsidRDefault="0083650C" w:rsidP="0083650C">
      <w:pPr>
        <w:pStyle w:val="ListParagraph"/>
        <w:numPr>
          <w:ilvl w:val="0"/>
          <w:numId w:val="2"/>
        </w:numPr>
        <w:rPr>
          <w:rFonts w:ascii="Century Gothic" w:hAnsi="Century Gothic"/>
          <w:b/>
        </w:rPr>
      </w:pPr>
      <w:r>
        <w:rPr>
          <w:rFonts w:ascii="Century Gothic" w:hAnsi="Century Gothic"/>
          <w:b/>
        </w:rPr>
        <w:t>Criminal Division Fourth Judicial District</w:t>
      </w:r>
    </w:p>
    <w:p w:rsidR="0083650C" w:rsidRDefault="001F4938" w:rsidP="0083650C">
      <w:pPr>
        <w:pStyle w:val="ListParagraph"/>
        <w:rPr>
          <w:rFonts w:ascii="Century Gothic" w:hAnsi="Century Gothic"/>
          <w:u w:val="single"/>
        </w:rPr>
      </w:pPr>
      <w:r>
        <w:rPr>
          <w:rFonts w:ascii="Century Gothic" w:hAnsi="Century Gothic"/>
          <w:u w:val="single"/>
        </w:rPr>
        <w:br/>
      </w:r>
      <w:r w:rsidR="0083650C">
        <w:rPr>
          <w:rFonts w:ascii="Century Gothic" w:hAnsi="Century Gothic"/>
          <w:u w:val="single"/>
        </w:rPr>
        <w:t>A Victim/Witness Paralegal in Bethel $140.0</w:t>
      </w:r>
    </w:p>
    <w:p w:rsidR="00A63AAE" w:rsidRDefault="0083650C" w:rsidP="00A63AAE">
      <w:pPr>
        <w:pStyle w:val="ListParagraph"/>
        <w:rPr>
          <w:rFonts w:ascii="Century Gothic" w:hAnsi="Century Gothic"/>
          <w:b/>
        </w:rPr>
      </w:pPr>
      <w:r>
        <w:rPr>
          <w:rFonts w:ascii="Century Gothic" w:hAnsi="Century Gothic"/>
        </w:rPr>
        <w:t xml:space="preserve">The Bethel District Attorney’s Office handles all criminal matters in the Yukon-Kuskokwim Delta and has seven attorneys who cover ten judicial offices in seven court locations. The high percentage of sexual assault </w:t>
      </w:r>
      <w:r w:rsidR="00A63AAE">
        <w:rPr>
          <w:rFonts w:ascii="Century Gothic" w:hAnsi="Century Gothic"/>
        </w:rPr>
        <w:t xml:space="preserve">and sexual abuse of minor cases, along with the highest felony referral rate, intensify the work required to prepare for and process these cases. The Department contends that an additional Victim/Witness Paralegal would facilitate better witness contact and victim communication. </w:t>
      </w:r>
      <w:r w:rsidR="001F4938">
        <w:rPr>
          <w:rFonts w:ascii="Century Gothic" w:hAnsi="Century Gothic"/>
        </w:rPr>
        <w:br/>
      </w:r>
    </w:p>
    <w:p w:rsidR="00C13BBA" w:rsidRDefault="00C13BBA" w:rsidP="00A63AAE">
      <w:pPr>
        <w:pStyle w:val="ListParagraph"/>
        <w:numPr>
          <w:ilvl w:val="0"/>
          <w:numId w:val="2"/>
        </w:numPr>
        <w:rPr>
          <w:rFonts w:ascii="Century Gothic" w:hAnsi="Century Gothic"/>
          <w:b/>
        </w:rPr>
      </w:pPr>
      <w:r>
        <w:rPr>
          <w:rFonts w:ascii="Century Gothic" w:hAnsi="Century Gothic"/>
          <w:b/>
        </w:rPr>
        <w:t>Child Protection</w:t>
      </w:r>
    </w:p>
    <w:p w:rsidR="00C13BBA" w:rsidRDefault="001F4938" w:rsidP="00C13BBA">
      <w:pPr>
        <w:pStyle w:val="ListParagraph"/>
        <w:rPr>
          <w:rFonts w:ascii="Century Gothic" w:hAnsi="Century Gothic"/>
          <w:u w:val="single"/>
        </w:rPr>
      </w:pPr>
      <w:r>
        <w:rPr>
          <w:rFonts w:ascii="Century Gothic" w:hAnsi="Century Gothic"/>
          <w:u w:val="single"/>
        </w:rPr>
        <w:br/>
      </w:r>
      <w:r w:rsidR="00CB7309">
        <w:rPr>
          <w:rFonts w:ascii="Century Gothic" w:hAnsi="Century Gothic"/>
          <w:u w:val="single"/>
        </w:rPr>
        <w:t>A Child Protection Paralegal in Fairbanks $140.0</w:t>
      </w:r>
    </w:p>
    <w:p w:rsidR="00CB7309" w:rsidRPr="00CB7309" w:rsidRDefault="00CB7309" w:rsidP="00C13BBA">
      <w:pPr>
        <w:pStyle w:val="ListParagraph"/>
        <w:rPr>
          <w:rFonts w:ascii="Century Gothic" w:hAnsi="Century Gothic"/>
        </w:rPr>
      </w:pPr>
      <w:r>
        <w:rPr>
          <w:rFonts w:ascii="Century Gothic" w:hAnsi="Century Gothic"/>
        </w:rPr>
        <w:t xml:space="preserve">The Fairbanks office has been experiencing insufficient paralegal support in the Child in Need of Aid section. To make up for this lack of assistance, the Department has been forced to utilize paralegal staff from other geographic areas. This approach increases costs and drains resources from other busy offices. An additional Child Protection paralegal in Fairbanks will alleviate this pressure and assist with timelier case processing. </w:t>
      </w:r>
      <w:r w:rsidR="001F4938">
        <w:rPr>
          <w:rFonts w:ascii="Century Gothic" w:hAnsi="Century Gothic"/>
        </w:rPr>
        <w:br/>
      </w:r>
    </w:p>
    <w:p w:rsidR="00A63AAE" w:rsidRDefault="00A63AAE" w:rsidP="00A63AAE">
      <w:pPr>
        <w:pStyle w:val="ListParagraph"/>
        <w:numPr>
          <w:ilvl w:val="0"/>
          <w:numId w:val="2"/>
        </w:numPr>
        <w:rPr>
          <w:rFonts w:ascii="Century Gothic" w:hAnsi="Century Gothic"/>
          <w:b/>
        </w:rPr>
      </w:pPr>
      <w:r>
        <w:rPr>
          <w:rFonts w:ascii="Century Gothic" w:hAnsi="Century Gothic"/>
          <w:b/>
        </w:rPr>
        <w:t>Criminal Justice Litigation</w:t>
      </w:r>
      <w:r w:rsidR="001F4938">
        <w:rPr>
          <w:rFonts w:ascii="Century Gothic" w:hAnsi="Century Gothic"/>
          <w:b/>
        </w:rPr>
        <w:br/>
      </w:r>
    </w:p>
    <w:p w:rsidR="00A63AAE" w:rsidRDefault="00A63AAE" w:rsidP="00A63AAE">
      <w:pPr>
        <w:pStyle w:val="ListParagraph"/>
        <w:rPr>
          <w:rFonts w:ascii="Century Gothic" w:hAnsi="Century Gothic"/>
          <w:u w:val="single"/>
        </w:rPr>
      </w:pPr>
      <w:r>
        <w:rPr>
          <w:rFonts w:ascii="Century Gothic" w:hAnsi="Century Gothic"/>
          <w:u w:val="single"/>
        </w:rPr>
        <w:t xml:space="preserve">Implement Victim Information and Notification (VINE) System $80.0 </w:t>
      </w:r>
    </w:p>
    <w:p w:rsidR="00636FFB" w:rsidRDefault="00A63AAE" w:rsidP="00636FFB">
      <w:pPr>
        <w:pStyle w:val="ListParagraph"/>
        <w:rPr>
          <w:rFonts w:ascii="Century Gothic" w:hAnsi="Century Gothic"/>
          <w:b/>
        </w:rPr>
      </w:pPr>
      <w:r>
        <w:rPr>
          <w:rFonts w:ascii="Century Gothic" w:hAnsi="Century Gothic"/>
        </w:rPr>
        <w:t xml:space="preserve">The VINE system is a computer-based service that provides prisoner custody status information to victims and other subscribers. </w:t>
      </w:r>
      <w:r w:rsidR="00D477F0">
        <w:rPr>
          <w:rFonts w:ascii="Century Gothic" w:hAnsi="Century Gothic"/>
        </w:rPr>
        <w:t xml:space="preserve">By implementing this system, the Department would be able to provide automatic </w:t>
      </w:r>
      <w:r w:rsidR="00636FFB">
        <w:rPr>
          <w:rFonts w:ascii="Century Gothic" w:hAnsi="Century Gothic"/>
        </w:rPr>
        <w:t>notification to the vic</w:t>
      </w:r>
      <w:r w:rsidR="00D477F0">
        <w:rPr>
          <w:rFonts w:ascii="Century Gothic" w:hAnsi="Century Gothic"/>
        </w:rPr>
        <w:t>tims while at the same time freeing up paralegals’ time to prepare individuals for court.</w:t>
      </w:r>
      <w:r w:rsidR="001F4938">
        <w:rPr>
          <w:rFonts w:ascii="Century Gothic" w:hAnsi="Century Gothic"/>
        </w:rPr>
        <w:t xml:space="preserve"> The subcommittee wishes that this will be a one-time increment this year, to allow the Department to return next budget cycle with an update on the effectiveness of this program. </w:t>
      </w:r>
      <w:r w:rsidR="001F4938">
        <w:rPr>
          <w:rFonts w:ascii="Century Gothic" w:hAnsi="Century Gothic"/>
        </w:rPr>
        <w:br/>
      </w:r>
    </w:p>
    <w:p w:rsidR="00636FFB" w:rsidRDefault="00636FFB" w:rsidP="00636FFB">
      <w:pPr>
        <w:pStyle w:val="ListParagraph"/>
        <w:numPr>
          <w:ilvl w:val="0"/>
          <w:numId w:val="2"/>
        </w:numPr>
        <w:rPr>
          <w:rFonts w:ascii="Century Gothic" w:hAnsi="Century Gothic"/>
          <w:b/>
        </w:rPr>
      </w:pPr>
      <w:r>
        <w:rPr>
          <w:rFonts w:ascii="Century Gothic" w:hAnsi="Century Gothic"/>
          <w:b/>
        </w:rPr>
        <w:lastRenderedPageBreak/>
        <w:t>Civil Division- Commercial and Fair Business</w:t>
      </w:r>
      <w:r w:rsidR="001F4938">
        <w:rPr>
          <w:rFonts w:ascii="Century Gothic" w:hAnsi="Century Gothic"/>
          <w:b/>
        </w:rPr>
        <w:br/>
      </w:r>
    </w:p>
    <w:p w:rsidR="00636FFB" w:rsidRDefault="00636FFB" w:rsidP="00636FFB">
      <w:pPr>
        <w:pStyle w:val="ListParagraph"/>
        <w:rPr>
          <w:rFonts w:ascii="Century Gothic" w:hAnsi="Century Gothic"/>
          <w:u w:val="single"/>
        </w:rPr>
      </w:pPr>
      <w:r>
        <w:rPr>
          <w:rFonts w:ascii="Century Gothic" w:hAnsi="Century Gothic"/>
          <w:u w:val="single"/>
        </w:rPr>
        <w:t>Outside Investigative Services for Consumer Protection Program $100.0</w:t>
      </w:r>
    </w:p>
    <w:p w:rsidR="000B468B" w:rsidRPr="000B468B" w:rsidRDefault="00D41635" w:rsidP="000B468B">
      <w:pPr>
        <w:pStyle w:val="ListParagraph"/>
        <w:rPr>
          <w:rFonts w:ascii="Century Gothic" w:hAnsi="Century Gothic"/>
        </w:rPr>
      </w:pPr>
      <w:r>
        <w:rPr>
          <w:rFonts w:ascii="Century Gothic" w:hAnsi="Century Gothic"/>
        </w:rPr>
        <w:t xml:space="preserve">Increased SDPR authority is requested to contract for additional investigative services to support the efforts of the Consumer Protection Unit in addressing both in state and out of state scamming operations. </w:t>
      </w:r>
      <w:r w:rsidR="000B468B" w:rsidRPr="000B468B">
        <w:rPr>
          <w:rFonts w:ascii="Century Gothic" w:hAnsi="Century Gothic"/>
        </w:rPr>
        <w:t>The subcommittee’s wish is that this be a one-time increment, hoping that during the next budget cycle the Department can report back on whether these services were effective.</w:t>
      </w:r>
      <w:r w:rsidR="001F4938">
        <w:rPr>
          <w:rFonts w:ascii="Century Gothic" w:hAnsi="Century Gothic"/>
        </w:rPr>
        <w:t xml:space="preserve"> The subcommittee wishes to partially fund this increment, as the Division was unable to provide certain costs for contracting these investigative services. </w:t>
      </w:r>
      <w:r w:rsidR="001F4938">
        <w:rPr>
          <w:rFonts w:ascii="Century Gothic" w:hAnsi="Century Gothic"/>
        </w:rPr>
        <w:br/>
      </w:r>
    </w:p>
    <w:p w:rsidR="00D41635" w:rsidRDefault="00D41635" w:rsidP="00D41635">
      <w:pPr>
        <w:pStyle w:val="ListParagraph"/>
        <w:numPr>
          <w:ilvl w:val="0"/>
          <w:numId w:val="2"/>
        </w:numPr>
        <w:rPr>
          <w:rFonts w:ascii="Century Gothic" w:hAnsi="Century Gothic"/>
          <w:b/>
        </w:rPr>
      </w:pPr>
      <w:r>
        <w:rPr>
          <w:rFonts w:ascii="Century Gothic" w:hAnsi="Century Gothic"/>
          <w:b/>
        </w:rPr>
        <w:t>Civil Division- Oil, Gas and Mining</w:t>
      </w:r>
      <w:r w:rsidR="001F4938">
        <w:rPr>
          <w:rFonts w:ascii="Century Gothic" w:hAnsi="Century Gothic"/>
          <w:b/>
        </w:rPr>
        <w:br/>
      </w:r>
    </w:p>
    <w:p w:rsidR="00D41635" w:rsidRDefault="00D41635" w:rsidP="00D41635">
      <w:pPr>
        <w:pStyle w:val="ListParagraph"/>
        <w:rPr>
          <w:rFonts w:ascii="Century Gothic" w:hAnsi="Century Gothic"/>
          <w:u w:val="single"/>
        </w:rPr>
      </w:pPr>
      <w:r>
        <w:rPr>
          <w:rFonts w:ascii="Century Gothic" w:hAnsi="Century Gothic"/>
          <w:u w:val="single"/>
        </w:rPr>
        <w:t>Work Related to the State Gas Pipeline and Bringing North Slope Gas to Market $1,000.0</w:t>
      </w:r>
    </w:p>
    <w:p w:rsidR="00D41635" w:rsidRDefault="00D41635" w:rsidP="00D41635">
      <w:pPr>
        <w:pStyle w:val="ListParagraph"/>
        <w:rPr>
          <w:rFonts w:ascii="Century Gothic" w:hAnsi="Century Gothic"/>
        </w:rPr>
      </w:pPr>
      <w:r>
        <w:rPr>
          <w:rFonts w:ascii="Century Gothic" w:hAnsi="Century Gothic"/>
        </w:rPr>
        <w:t>The Department requested funds to continue its role in one of the Governor’s top priority projects – the construction of a gas pipeline and bringing natural gas to market.</w:t>
      </w:r>
    </w:p>
    <w:p w:rsidR="00D41635" w:rsidRDefault="001F4938" w:rsidP="00D41635">
      <w:pPr>
        <w:pStyle w:val="ListParagraph"/>
        <w:rPr>
          <w:rFonts w:ascii="Century Gothic" w:hAnsi="Century Gothic"/>
          <w:u w:val="single"/>
        </w:rPr>
      </w:pPr>
      <w:r>
        <w:rPr>
          <w:rFonts w:ascii="Century Gothic" w:hAnsi="Century Gothic"/>
          <w:u w:val="single"/>
        </w:rPr>
        <w:br/>
      </w:r>
      <w:r w:rsidR="00D41635">
        <w:rPr>
          <w:rFonts w:ascii="Century Gothic" w:hAnsi="Century Gothic"/>
          <w:u w:val="single"/>
        </w:rPr>
        <w:t>Work Related to Major Oil and Gas Litigation $2,000.0</w:t>
      </w:r>
    </w:p>
    <w:p w:rsidR="004A6F4B" w:rsidRDefault="00D41635" w:rsidP="006F1646">
      <w:pPr>
        <w:pStyle w:val="ListParagraph"/>
        <w:rPr>
          <w:rFonts w:ascii="Century Gothic" w:hAnsi="Century Gothic"/>
        </w:rPr>
      </w:pPr>
      <w:r>
        <w:rPr>
          <w:rFonts w:ascii="Century Gothic" w:hAnsi="Century Gothic"/>
        </w:rPr>
        <w:t>Funding is requested for ongoing oil and gas matters including Pt. Thompson litigation</w:t>
      </w:r>
      <w:r w:rsidR="00890828">
        <w:rPr>
          <w:rFonts w:ascii="Century Gothic" w:hAnsi="Century Gothic"/>
        </w:rPr>
        <w:t xml:space="preserve">, proceedings before the Federal Energy </w:t>
      </w:r>
      <w:r w:rsidR="006F1646">
        <w:rPr>
          <w:rFonts w:ascii="Century Gothic" w:hAnsi="Century Gothic"/>
        </w:rPr>
        <w:t xml:space="preserve">Regulatory Commission, and </w:t>
      </w:r>
    </w:p>
    <w:p w:rsidR="004A6F4B" w:rsidRPr="001F4938" w:rsidRDefault="006F1646" w:rsidP="001F4938">
      <w:pPr>
        <w:pStyle w:val="ListParagraph"/>
        <w:rPr>
          <w:rFonts w:ascii="Century Gothic" w:hAnsi="Century Gothic"/>
        </w:rPr>
      </w:pPr>
      <w:r>
        <w:rPr>
          <w:rFonts w:ascii="Century Gothic" w:hAnsi="Century Gothic"/>
        </w:rPr>
        <w:t xml:space="preserve">TAPS tariff issues and property tax matters. </w:t>
      </w:r>
      <w:r w:rsidR="001F4938">
        <w:rPr>
          <w:rFonts w:ascii="Century Gothic" w:hAnsi="Century Gothic"/>
        </w:rPr>
        <w:br/>
      </w:r>
      <w:r w:rsidR="001F4938">
        <w:rPr>
          <w:rFonts w:ascii="Century Gothic" w:hAnsi="Century Gothic"/>
        </w:rPr>
        <w:br/>
      </w:r>
      <w:r w:rsidR="004A6F4B" w:rsidRPr="001F4938">
        <w:rPr>
          <w:rFonts w:ascii="Century Gothic" w:hAnsi="Century Gothic"/>
        </w:rPr>
        <w:t xml:space="preserve">The subcommittee wishes to partially fund this division’s increments (50% of the requested amount) due to the uncertainty of costs associated with ongoing and future oil, gas, and mining litigation. The subcommittee believes that </w:t>
      </w:r>
      <w:r w:rsidR="000B468B" w:rsidRPr="001F4938">
        <w:rPr>
          <w:rFonts w:ascii="Century Gothic" w:hAnsi="Century Gothic"/>
        </w:rPr>
        <w:t>$3,000.0</w:t>
      </w:r>
      <w:r w:rsidR="004A6F4B" w:rsidRPr="001F4938">
        <w:rPr>
          <w:rFonts w:ascii="Century Gothic" w:hAnsi="Century Gothic"/>
        </w:rPr>
        <w:t xml:space="preserve"> will be sufficient to manage outside counsel costs and other fees currently, and hopes that the Department will work to manage </w:t>
      </w:r>
      <w:r w:rsidR="00E55EA8" w:rsidRPr="001F4938">
        <w:rPr>
          <w:rFonts w:ascii="Century Gothic" w:hAnsi="Century Gothic"/>
        </w:rPr>
        <w:t xml:space="preserve">their funds effectively to keep them within this budgeted amount. </w:t>
      </w:r>
      <w:r w:rsidR="000B468B" w:rsidRPr="001F4938">
        <w:rPr>
          <w:rFonts w:ascii="Century Gothic" w:hAnsi="Century Gothic"/>
        </w:rPr>
        <w:t xml:space="preserve">This funding is also a one-time increment, hoping that the Department will provide the subcommittee in the next budget cycle a report on the effectiveness of the services funded.  </w:t>
      </w:r>
      <w:r w:rsidR="001F4938">
        <w:rPr>
          <w:rFonts w:ascii="Century Gothic" w:hAnsi="Century Gothic"/>
        </w:rPr>
        <w:br/>
      </w:r>
    </w:p>
    <w:p w:rsidR="006F1646" w:rsidRDefault="006F1646" w:rsidP="006F1646">
      <w:pPr>
        <w:pStyle w:val="ListParagraph"/>
        <w:numPr>
          <w:ilvl w:val="0"/>
          <w:numId w:val="2"/>
        </w:numPr>
        <w:rPr>
          <w:rFonts w:ascii="Century Gothic" w:hAnsi="Century Gothic"/>
          <w:b/>
        </w:rPr>
      </w:pPr>
      <w:r>
        <w:rPr>
          <w:rFonts w:ascii="Century Gothic" w:hAnsi="Century Gothic"/>
          <w:b/>
        </w:rPr>
        <w:t>Department of Administration</w:t>
      </w:r>
      <w:r w:rsidR="001F4938">
        <w:rPr>
          <w:rFonts w:ascii="Century Gothic" w:hAnsi="Century Gothic"/>
          <w:b/>
        </w:rPr>
        <w:br/>
      </w:r>
    </w:p>
    <w:p w:rsidR="006F1646" w:rsidRDefault="006F1646" w:rsidP="006F1646">
      <w:pPr>
        <w:pStyle w:val="ListParagraph"/>
        <w:rPr>
          <w:rFonts w:ascii="Century Gothic" w:hAnsi="Century Gothic"/>
          <w:u w:val="single"/>
        </w:rPr>
      </w:pPr>
      <w:r>
        <w:rPr>
          <w:rFonts w:ascii="Century Gothic" w:hAnsi="Century Gothic"/>
          <w:u w:val="single"/>
        </w:rPr>
        <w:t>Increases for Core Services $107.3</w:t>
      </w:r>
    </w:p>
    <w:p w:rsidR="00537AB4" w:rsidRDefault="006F1646" w:rsidP="00537AB4">
      <w:pPr>
        <w:pStyle w:val="ListParagraph"/>
        <w:rPr>
          <w:rFonts w:ascii="Century Gothic" w:hAnsi="Century Gothic"/>
          <w:b/>
        </w:rPr>
      </w:pPr>
      <w:r>
        <w:rPr>
          <w:rFonts w:ascii="Century Gothic" w:hAnsi="Century Gothic"/>
        </w:rPr>
        <w:t>Charges for core services provided by the Department of Administration – including Risk Management, Personnel, Information Technology services, the Public Building, and the Working Reserve Account – are estimated to be $12.1 million higher in FY14 than in FY13. The Department’s share of these increments is in the Administration</w:t>
      </w:r>
      <w:r w:rsidR="00904864">
        <w:rPr>
          <w:rFonts w:ascii="Century Gothic" w:hAnsi="Century Gothic"/>
        </w:rPr>
        <w:t xml:space="preserve"> and Support </w:t>
      </w:r>
      <w:r w:rsidR="00537AB4">
        <w:rPr>
          <w:rFonts w:ascii="Century Gothic" w:hAnsi="Century Gothic"/>
        </w:rPr>
        <w:t xml:space="preserve">appropriation/Administrative Services </w:t>
      </w:r>
      <w:r w:rsidR="00E60649">
        <w:rPr>
          <w:rFonts w:ascii="Century Gothic" w:hAnsi="Century Gothic"/>
        </w:rPr>
        <w:t>-</w:t>
      </w:r>
      <w:r w:rsidR="00537AB4">
        <w:rPr>
          <w:rFonts w:ascii="Century Gothic" w:hAnsi="Century Gothic"/>
        </w:rPr>
        <w:lastRenderedPageBreak/>
        <w:t>allocation.</w:t>
      </w:r>
      <w:r w:rsidR="001F4938">
        <w:rPr>
          <w:rFonts w:ascii="Century Gothic" w:hAnsi="Century Gothic"/>
        </w:rPr>
        <w:br/>
      </w:r>
    </w:p>
    <w:p w:rsidR="00537AB4" w:rsidRDefault="00537AB4" w:rsidP="00537AB4">
      <w:pPr>
        <w:pStyle w:val="ListParagraph"/>
        <w:numPr>
          <w:ilvl w:val="0"/>
          <w:numId w:val="2"/>
        </w:numPr>
        <w:rPr>
          <w:rFonts w:ascii="Century Gothic" w:hAnsi="Century Gothic"/>
          <w:b/>
        </w:rPr>
      </w:pPr>
      <w:r>
        <w:rPr>
          <w:rFonts w:ascii="Century Gothic" w:hAnsi="Century Gothic"/>
          <w:b/>
        </w:rPr>
        <w:t>Criminal Division</w:t>
      </w:r>
      <w:r w:rsidR="001F4938">
        <w:rPr>
          <w:rFonts w:ascii="Century Gothic" w:hAnsi="Century Gothic"/>
          <w:b/>
        </w:rPr>
        <w:br/>
      </w:r>
    </w:p>
    <w:p w:rsidR="00537AB4" w:rsidRDefault="00537AB4" w:rsidP="00537AB4">
      <w:pPr>
        <w:pStyle w:val="ListParagraph"/>
        <w:rPr>
          <w:rFonts w:ascii="Century Gothic" w:hAnsi="Century Gothic"/>
          <w:u w:val="single"/>
        </w:rPr>
      </w:pPr>
      <w:r>
        <w:rPr>
          <w:rFonts w:ascii="Century Gothic" w:hAnsi="Century Gothic"/>
          <w:u w:val="single"/>
        </w:rPr>
        <w:t>Fully Fund Items Added in FY13</w:t>
      </w:r>
      <w:r w:rsidR="00D8518C">
        <w:rPr>
          <w:rFonts w:ascii="Century Gothic" w:hAnsi="Century Gothic"/>
          <w:u w:val="single"/>
        </w:rPr>
        <w:t xml:space="preserve"> $91.2</w:t>
      </w:r>
    </w:p>
    <w:p w:rsidR="00BF334F" w:rsidRDefault="00BF334F" w:rsidP="00BF334F">
      <w:pPr>
        <w:pStyle w:val="ListParagraph"/>
        <w:rPr>
          <w:rFonts w:ascii="Century Gothic" w:hAnsi="Century Gothic"/>
          <w:b/>
        </w:rPr>
      </w:pPr>
      <w:r>
        <w:rPr>
          <w:rFonts w:ascii="Century Gothic" w:hAnsi="Century Gothic"/>
        </w:rPr>
        <w:t xml:space="preserve">Two of the agency’s FY13 increments, a Language Interpreter in the Third Judicial District and a Cold Case Prosecutor in Criminal Appeals/Special Litigation, were funded at three-quarters of the requested GF levels to allow time for recruitment. Having been filled, the Department is now seeking the remainder of the position requests to be funded. </w:t>
      </w:r>
      <w:r w:rsidR="001F4938">
        <w:rPr>
          <w:rFonts w:ascii="Century Gothic" w:hAnsi="Century Gothic"/>
        </w:rPr>
        <w:br/>
      </w:r>
    </w:p>
    <w:p w:rsidR="00BF334F" w:rsidRDefault="00BF334F" w:rsidP="00BF334F">
      <w:pPr>
        <w:pStyle w:val="ListParagraph"/>
        <w:numPr>
          <w:ilvl w:val="0"/>
          <w:numId w:val="2"/>
        </w:numPr>
        <w:rPr>
          <w:rFonts w:ascii="Century Gothic" w:hAnsi="Century Gothic"/>
          <w:b/>
        </w:rPr>
      </w:pPr>
      <w:r>
        <w:rPr>
          <w:rFonts w:ascii="Century Gothic" w:hAnsi="Century Gothic"/>
          <w:b/>
        </w:rPr>
        <w:t>Various Allocations</w:t>
      </w:r>
      <w:r w:rsidR="001F4938">
        <w:rPr>
          <w:rFonts w:ascii="Century Gothic" w:hAnsi="Century Gothic"/>
          <w:b/>
        </w:rPr>
        <w:br/>
      </w:r>
    </w:p>
    <w:p w:rsidR="00BF334F" w:rsidRDefault="00BF334F" w:rsidP="00BF334F">
      <w:pPr>
        <w:pStyle w:val="ListParagraph"/>
        <w:rPr>
          <w:rFonts w:ascii="Century Gothic" w:hAnsi="Century Gothic"/>
          <w:u w:val="single"/>
        </w:rPr>
      </w:pPr>
      <w:r>
        <w:rPr>
          <w:rFonts w:ascii="Century Gothic" w:hAnsi="Century Gothic"/>
          <w:u w:val="single"/>
        </w:rPr>
        <w:t>Receipt Authority for Unbudgeted RSAs $906.9</w:t>
      </w:r>
    </w:p>
    <w:p w:rsidR="00BF334F" w:rsidRDefault="00BF334F" w:rsidP="00BF334F">
      <w:pPr>
        <w:pStyle w:val="ListParagraph"/>
        <w:rPr>
          <w:rFonts w:ascii="Century Gothic" w:hAnsi="Century Gothic"/>
        </w:rPr>
      </w:pPr>
      <w:r>
        <w:rPr>
          <w:rFonts w:ascii="Century Gothic" w:hAnsi="Century Gothic"/>
        </w:rPr>
        <w:t>In an effort to establish authorization for previously unbudgeted RSAs, the Department is requesting additional I/A Receipt Authority for existing RSAs with the following departments:</w:t>
      </w:r>
    </w:p>
    <w:p w:rsidR="00BF334F" w:rsidRDefault="00BF334F" w:rsidP="00BF334F">
      <w:pPr>
        <w:pStyle w:val="ListParagraph"/>
        <w:numPr>
          <w:ilvl w:val="0"/>
          <w:numId w:val="3"/>
        </w:numPr>
        <w:rPr>
          <w:rFonts w:ascii="Century Gothic" w:hAnsi="Century Gothic"/>
        </w:rPr>
      </w:pPr>
      <w:r>
        <w:rPr>
          <w:rFonts w:ascii="Century Gothic" w:hAnsi="Century Gothic"/>
        </w:rPr>
        <w:t>Health and Social Services, $461.4</w:t>
      </w:r>
    </w:p>
    <w:p w:rsidR="00BF334F" w:rsidRDefault="00BF334F" w:rsidP="00BF334F">
      <w:pPr>
        <w:pStyle w:val="ListParagraph"/>
        <w:numPr>
          <w:ilvl w:val="0"/>
          <w:numId w:val="3"/>
        </w:numPr>
        <w:rPr>
          <w:rFonts w:ascii="Century Gothic" w:hAnsi="Century Gothic"/>
        </w:rPr>
      </w:pPr>
      <w:r>
        <w:rPr>
          <w:rFonts w:ascii="Century Gothic" w:hAnsi="Century Gothic"/>
        </w:rPr>
        <w:t>Public Safety, $233.0</w:t>
      </w:r>
    </w:p>
    <w:p w:rsidR="00BF334F" w:rsidRDefault="00BF334F" w:rsidP="00BF334F">
      <w:pPr>
        <w:pStyle w:val="ListParagraph"/>
        <w:numPr>
          <w:ilvl w:val="0"/>
          <w:numId w:val="3"/>
        </w:numPr>
        <w:rPr>
          <w:rFonts w:ascii="Century Gothic" w:hAnsi="Century Gothic"/>
        </w:rPr>
      </w:pPr>
      <w:r>
        <w:rPr>
          <w:rFonts w:ascii="Century Gothic" w:hAnsi="Century Gothic"/>
        </w:rPr>
        <w:t>Revenue, $47.5</w:t>
      </w:r>
    </w:p>
    <w:p w:rsidR="00BF334F" w:rsidRDefault="00BF334F" w:rsidP="00BF334F">
      <w:pPr>
        <w:pStyle w:val="ListParagraph"/>
        <w:numPr>
          <w:ilvl w:val="0"/>
          <w:numId w:val="3"/>
        </w:numPr>
        <w:rPr>
          <w:rFonts w:ascii="Century Gothic" w:hAnsi="Century Gothic"/>
        </w:rPr>
      </w:pPr>
      <w:r>
        <w:rPr>
          <w:rFonts w:ascii="Century Gothic" w:hAnsi="Century Gothic"/>
        </w:rPr>
        <w:t>Commerce, Community, and Economic Dev., $15.9</w:t>
      </w:r>
    </w:p>
    <w:p w:rsidR="00BF334F" w:rsidRDefault="00BF334F" w:rsidP="00BF334F">
      <w:pPr>
        <w:pStyle w:val="ListParagraph"/>
        <w:numPr>
          <w:ilvl w:val="0"/>
          <w:numId w:val="3"/>
        </w:numPr>
        <w:rPr>
          <w:rFonts w:ascii="Century Gothic" w:hAnsi="Century Gothic"/>
        </w:rPr>
      </w:pPr>
      <w:r>
        <w:rPr>
          <w:rFonts w:ascii="Century Gothic" w:hAnsi="Century Gothic"/>
        </w:rPr>
        <w:t>Administration, $14.1</w:t>
      </w:r>
    </w:p>
    <w:p w:rsidR="00A411A2" w:rsidRDefault="00BF334F" w:rsidP="00A411A2">
      <w:pPr>
        <w:pStyle w:val="ListParagraph"/>
        <w:ind w:left="1080"/>
        <w:rPr>
          <w:rFonts w:ascii="Century Gothic" w:hAnsi="Century Gothic"/>
          <w:b/>
        </w:rPr>
      </w:pPr>
      <w:r>
        <w:rPr>
          <w:rFonts w:ascii="Century Gothic" w:hAnsi="Century Gothic"/>
        </w:rPr>
        <w:t xml:space="preserve">Additionally, the Department requests $135.0 I/A for </w:t>
      </w:r>
      <w:r>
        <w:rPr>
          <w:rFonts w:ascii="Century Gothic" w:hAnsi="Century Gothic"/>
          <w:i/>
        </w:rPr>
        <w:t>anticipated</w:t>
      </w:r>
      <w:r>
        <w:rPr>
          <w:rFonts w:ascii="Century Gothic" w:hAnsi="Century Gothic"/>
        </w:rPr>
        <w:t xml:space="preserve"> FY14 RSAs with other </w:t>
      </w:r>
      <w:r w:rsidR="00A411A2">
        <w:rPr>
          <w:rFonts w:ascii="Century Gothic" w:hAnsi="Century Gothic"/>
        </w:rPr>
        <w:t xml:space="preserve">state agencies. </w:t>
      </w:r>
    </w:p>
    <w:p w:rsidR="00A411A2" w:rsidRDefault="00A411A2" w:rsidP="00A411A2">
      <w:pPr>
        <w:rPr>
          <w:rFonts w:ascii="Century Gothic" w:hAnsi="Century Gothic"/>
          <w:b/>
        </w:rPr>
      </w:pPr>
    </w:p>
    <w:p w:rsidR="00A411A2" w:rsidRDefault="00A411A2" w:rsidP="00A411A2">
      <w:pPr>
        <w:rPr>
          <w:rFonts w:ascii="Century Gothic" w:hAnsi="Century Gothic"/>
          <w:b/>
        </w:rPr>
      </w:pPr>
      <w:r>
        <w:rPr>
          <w:rFonts w:ascii="Century Gothic" w:hAnsi="Century Gothic"/>
          <w:b/>
        </w:rPr>
        <w:t>Denied</w:t>
      </w:r>
    </w:p>
    <w:p w:rsidR="00A411A2" w:rsidRDefault="00A411A2" w:rsidP="00A411A2">
      <w:pPr>
        <w:pStyle w:val="ListParagraph"/>
        <w:numPr>
          <w:ilvl w:val="0"/>
          <w:numId w:val="4"/>
        </w:numPr>
        <w:rPr>
          <w:rFonts w:ascii="Century Gothic" w:hAnsi="Century Gothic"/>
          <w:b/>
        </w:rPr>
      </w:pPr>
      <w:r>
        <w:rPr>
          <w:rFonts w:ascii="Century Gothic" w:hAnsi="Century Gothic"/>
          <w:b/>
        </w:rPr>
        <w:t>Criminal Division First Judicial District</w:t>
      </w:r>
      <w:r w:rsidR="001F4938">
        <w:rPr>
          <w:rFonts w:ascii="Century Gothic" w:hAnsi="Century Gothic"/>
          <w:b/>
        </w:rPr>
        <w:br/>
      </w:r>
    </w:p>
    <w:p w:rsidR="00A411A2" w:rsidRDefault="00A411A2" w:rsidP="00A411A2">
      <w:pPr>
        <w:pStyle w:val="ListParagraph"/>
        <w:rPr>
          <w:rFonts w:ascii="Century Gothic" w:hAnsi="Century Gothic"/>
          <w:u w:val="single"/>
        </w:rPr>
      </w:pPr>
      <w:r>
        <w:rPr>
          <w:rFonts w:ascii="Century Gothic" w:hAnsi="Century Gothic"/>
          <w:u w:val="single"/>
        </w:rPr>
        <w:t>An Attorney for the First Judicial District in Juneau $225.0</w:t>
      </w:r>
    </w:p>
    <w:p w:rsidR="00A411A2" w:rsidRDefault="00A411A2" w:rsidP="00A411A2">
      <w:pPr>
        <w:pStyle w:val="ListParagraph"/>
        <w:rPr>
          <w:rFonts w:ascii="Century Gothic" w:hAnsi="Century Gothic"/>
          <w:b/>
        </w:rPr>
      </w:pPr>
      <w:r>
        <w:rPr>
          <w:rFonts w:ascii="Century Gothic" w:hAnsi="Century Gothic"/>
        </w:rPr>
        <w:t xml:space="preserve">The Department requested funds to add an attorney to the Juneau District Attorney’s Office to specialize in sexual assault, sexual abuse of minors and domestic violence litigation. It was the subcommittee’s belief that a specialist could fill an existing attorney position, and thus </w:t>
      </w:r>
      <w:r w:rsidR="001E2AC3">
        <w:rPr>
          <w:rFonts w:ascii="Century Gothic" w:hAnsi="Century Gothic"/>
        </w:rPr>
        <w:t xml:space="preserve">funding </w:t>
      </w:r>
      <w:r>
        <w:rPr>
          <w:rFonts w:ascii="Century Gothic" w:hAnsi="Century Gothic"/>
        </w:rPr>
        <w:t xml:space="preserve">a new position would not be necessary. </w:t>
      </w:r>
      <w:r w:rsidR="001F4938">
        <w:rPr>
          <w:rFonts w:ascii="Century Gothic" w:hAnsi="Century Gothic"/>
        </w:rPr>
        <w:br/>
      </w:r>
    </w:p>
    <w:p w:rsidR="00A411A2" w:rsidRDefault="00A411A2" w:rsidP="00A411A2">
      <w:pPr>
        <w:pStyle w:val="ListParagraph"/>
        <w:numPr>
          <w:ilvl w:val="0"/>
          <w:numId w:val="4"/>
        </w:numPr>
        <w:rPr>
          <w:rFonts w:ascii="Century Gothic" w:hAnsi="Century Gothic"/>
          <w:b/>
        </w:rPr>
      </w:pPr>
      <w:r>
        <w:rPr>
          <w:rFonts w:ascii="Century Gothic" w:hAnsi="Century Gothic"/>
          <w:b/>
        </w:rPr>
        <w:t>Criminal Division Fourth Judicial District</w:t>
      </w:r>
      <w:r w:rsidR="001F4938">
        <w:rPr>
          <w:rFonts w:ascii="Century Gothic" w:hAnsi="Century Gothic"/>
          <w:b/>
        </w:rPr>
        <w:br/>
      </w:r>
    </w:p>
    <w:p w:rsidR="00A411A2" w:rsidRDefault="00A411A2" w:rsidP="00A411A2">
      <w:pPr>
        <w:pStyle w:val="ListParagraph"/>
        <w:rPr>
          <w:rFonts w:ascii="Century Gothic" w:hAnsi="Century Gothic"/>
          <w:u w:val="single"/>
        </w:rPr>
      </w:pPr>
      <w:r>
        <w:rPr>
          <w:rFonts w:ascii="Century Gothic" w:hAnsi="Century Gothic"/>
          <w:u w:val="single"/>
        </w:rPr>
        <w:t>A Prosecuting Attorney for the Fourth Judicial District in Bethel $225.0</w:t>
      </w:r>
    </w:p>
    <w:p w:rsidR="00A411A2" w:rsidRDefault="007840B9" w:rsidP="00A411A2">
      <w:pPr>
        <w:pStyle w:val="ListParagraph"/>
        <w:rPr>
          <w:rFonts w:ascii="Century Gothic" w:hAnsi="Century Gothic"/>
          <w:b/>
        </w:rPr>
      </w:pPr>
      <w:r>
        <w:rPr>
          <w:rFonts w:ascii="Century Gothic" w:hAnsi="Century Gothic"/>
        </w:rPr>
        <w:lastRenderedPageBreak/>
        <w:t xml:space="preserve">The Department requested funds to add a prosecuting attorney in the Bethel District Attorney’s Office to alleviate the caseload pressure and assist in addressing language barriers. It is the subcommittee’s belief that by adding a paralegal to the Bethel office, </w:t>
      </w:r>
      <w:r w:rsidR="002966D9">
        <w:rPr>
          <w:rFonts w:ascii="Century Gothic" w:hAnsi="Century Gothic"/>
        </w:rPr>
        <w:t>some of the workload</w:t>
      </w:r>
      <w:r>
        <w:rPr>
          <w:rFonts w:ascii="Century Gothic" w:hAnsi="Century Gothic"/>
        </w:rPr>
        <w:t xml:space="preserve"> will decrease</w:t>
      </w:r>
      <w:r w:rsidR="002966D9">
        <w:rPr>
          <w:rFonts w:ascii="Century Gothic" w:hAnsi="Century Gothic"/>
        </w:rPr>
        <w:t>,</w:t>
      </w:r>
      <w:r>
        <w:rPr>
          <w:rFonts w:ascii="Century Gothic" w:hAnsi="Century Gothic"/>
        </w:rPr>
        <w:t xml:space="preserve"> and an additional attorney position will not be necessary to fund</w:t>
      </w:r>
      <w:r w:rsidR="002966D9">
        <w:rPr>
          <w:rFonts w:ascii="Century Gothic" w:hAnsi="Century Gothic"/>
        </w:rPr>
        <w:t xml:space="preserve"> this fiscal year</w:t>
      </w:r>
      <w:r>
        <w:rPr>
          <w:rFonts w:ascii="Century Gothic" w:hAnsi="Century Gothic"/>
        </w:rPr>
        <w:t xml:space="preserve">. </w:t>
      </w:r>
      <w:r w:rsidR="001F4938">
        <w:rPr>
          <w:rFonts w:ascii="Century Gothic" w:hAnsi="Century Gothic"/>
        </w:rPr>
        <w:br/>
      </w:r>
    </w:p>
    <w:p w:rsidR="007840B9" w:rsidRPr="00B66034" w:rsidRDefault="007840B9" w:rsidP="00B66034">
      <w:pPr>
        <w:pStyle w:val="ListParagraph"/>
        <w:numPr>
          <w:ilvl w:val="0"/>
          <w:numId w:val="4"/>
        </w:numPr>
        <w:rPr>
          <w:rFonts w:ascii="Century Gothic" w:hAnsi="Century Gothic"/>
          <w:u w:val="single"/>
        </w:rPr>
      </w:pPr>
      <w:r w:rsidRPr="001F4938">
        <w:rPr>
          <w:rFonts w:ascii="Century Gothic" w:hAnsi="Century Gothic"/>
          <w:b/>
        </w:rPr>
        <w:t>Criminal Division Fourth Judicial District</w:t>
      </w:r>
      <w:r w:rsidR="001F4938">
        <w:rPr>
          <w:rFonts w:ascii="Century Gothic" w:hAnsi="Century Gothic"/>
          <w:b/>
        </w:rPr>
        <w:br/>
      </w:r>
      <w:r w:rsidR="001F4938">
        <w:rPr>
          <w:rFonts w:ascii="Century Gothic" w:hAnsi="Century Gothic"/>
          <w:b/>
        </w:rPr>
        <w:br/>
      </w:r>
      <w:r w:rsidRPr="001F4938">
        <w:rPr>
          <w:rFonts w:ascii="Century Gothic" w:hAnsi="Century Gothic"/>
          <w:u w:val="single"/>
        </w:rPr>
        <w:t>Add Prosecuting Attorney for the Fourth Judicial District in Fairbanks $225.0</w:t>
      </w:r>
      <w:r w:rsidR="00B66034" w:rsidRPr="00B66034">
        <w:rPr>
          <w:rFonts w:ascii="Century Gothic" w:hAnsi="Century Gothic"/>
        </w:rPr>
        <w:br/>
      </w:r>
      <w:r w:rsidRPr="00B66034">
        <w:rPr>
          <w:rFonts w:ascii="Century Gothic" w:hAnsi="Century Gothic"/>
        </w:rPr>
        <w:t xml:space="preserve">The Department requested funding for an additional prosecuting attorney for the Fairbanks District Attorney’s Office to reduce the caseloads of existing attorneys. The subcommittee reviewed this request and determined that </w:t>
      </w:r>
      <w:r w:rsidR="002A48D3" w:rsidRPr="00B66034">
        <w:rPr>
          <w:rFonts w:ascii="Century Gothic" w:hAnsi="Century Gothic"/>
        </w:rPr>
        <w:t>th</w:t>
      </w:r>
      <w:r w:rsidR="002966D9" w:rsidRPr="00B66034">
        <w:rPr>
          <w:rFonts w:ascii="Century Gothic" w:hAnsi="Century Gothic"/>
        </w:rPr>
        <w:t>e</w:t>
      </w:r>
      <w:r w:rsidR="002A48D3" w:rsidRPr="00B66034">
        <w:rPr>
          <w:rFonts w:ascii="Century Gothic" w:hAnsi="Century Gothic"/>
        </w:rPr>
        <w:t>y would like the department to work on managing this caseload with</w:t>
      </w:r>
      <w:r w:rsidR="002966D9" w:rsidRPr="00B66034">
        <w:rPr>
          <w:rFonts w:ascii="Century Gothic" w:hAnsi="Century Gothic"/>
        </w:rPr>
        <w:t>in</w:t>
      </w:r>
      <w:r w:rsidR="002A48D3" w:rsidRPr="00B66034">
        <w:rPr>
          <w:rFonts w:ascii="Century Gothic" w:hAnsi="Century Gothic"/>
        </w:rPr>
        <w:t xml:space="preserve"> their current funding.</w:t>
      </w:r>
      <w:r w:rsidR="001F4938" w:rsidRPr="00B66034">
        <w:rPr>
          <w:rFonts w:ascii="Century Gothic" w:hAnsi="Century Gothic"/>
        </w:rPr>
        <w:br/>
      </w:r>
    </w:p>
    <w:p w:rsidR="007840B9" w:rsidRDefault="007840B9" w:rsidP="007840B9">
      <w:pPr>
        <w:pStyle w:val="ListParagraph"/>
        <w:numPr>
          <w:ilvl w:val="0"/>
          <w:numId w:val="4"/>
        </w:numPr>
        <w:rPr>
          <w:rFonts w:ascii="Century Gothic" w:hAnsi="Century Gothic"/>
          <w:b/>
        </w:rPr>
      </w:pPr>
      <w:r>
        <w:rPr>
          <w:rFonts w:ascii="Century Gothic" w:hAnsi="Century Gothic"/>
          <w:b/>
        </w:rPr>
        <w:t>Criminal Justice Litigation</w:t>
      </w:r>
      <w:r w:rsidR="001F4938">
        <w:rPr>
          <w:rFonts w:ascii="Century Gothic" w:hAnsi="Century Gothic"/>
          <w:b/>
        </w:rPr>
        <w:br/>
      </w:r>
    </w:p>
    <w:p w:rsidR="007840B9" w:rsidRDefault="007840B9" w:rsidP="007840B9">
      <w:pPr>
        <w:pStyle w:val="ListParagraph"/>
        <w:rPr>
          <w:rFonts w:ascii="Century Gothic" w:hAnsi="Century Gothic"/>
          <w:u w:val="single"/>
        </w:rPr>
      </w:pPr>
      <w:r>
        <w:rPr>
          <w:rFonts w:ascii="Century Gothic" w:hAnsi="Century Gothic"/>
          <w:u w:val="single"/>
        </w:rPr>
        <w:t>Fund Mitochondria and Y-Chromosome DNA Testing along with Expert Testimony $100.0</w:t>
      </w:r>
    </w:p>
    <w:p w:rsidR="002E66E5" w:rsidRDefault="00785949" w:rsidP="007840B9">
      <w:pPr>
        <w:pStyle w:val="ListParagraph"/>
        <w:rPr>
          <w:rFonts w:ascii="Century Gothic" w:hAnsi="Century Gothic"/>
        </w:rPr>
      </w:pPr>
      <w:r>
        <w:rPr>
          <w:rFonts w:ascii="Century Gothic" w:hAnsi="Century Gothic"/>
        </w:rPr>
        <w:t>The Department requested funding</w:t>
      </w:r>
      <w:r w:rsidR="00EA4AD3">
        <w:rPr>
          <w:rFonts w:ascii="Century Gothic" w:hAnsi="Century Gothic"/>
        </w:rPr>
        <w:t xml:space="preserve"> to replace a federal grant</w:t>
      </w:r>
      <w:r>
        <w:rPr>
          <w:rFonts w:ascii="Century Gothic" w:hAnsi="Century Gothic"/>
        </w:rPr>
        <w:t xml:space="preserve"> for additional DNA testing, specifically on mitochondria and Y-chromosome DNA, and the expert testimony that such testing requires. Due to the fact that the state crime lab is currently in the certification process to perform Y-chromosome testing and such testing also occurs at a local level, the subcommittee found that such an increment was not necessary to fund this fiscal year. </w:t>
      </w:r>
    </w:p>
    <w:p w:rsidR="007840B9" w:rsidRDefault="002E66E5" w:rsidP="001F4938">
      <w:pPr>
        <w:pBdr>
          <w:bottom w:val="single" w:sz="12" w:space="1" w:color="auto"/>
        </w:pBdr>
        <w:rPr>
          <w:rFonts w:ascii="Century Gothic" w:hAnsi="Century Gothic"/>
          <w:b/>
        </w:rPr>
      </w:pPr>
      <w:r>
        <w:rPr>
          <w:rFonts w:ascii="Century Gothic" w:hAnsi="Century Gothic"/>
        </w:rPr>
        <w:br w:type="page"/>
      </w:r>
      <w:r w:rsidRPr="002E66E5">
        <w:rPr>
          <w:rFonts w:ascii="Century Gothic" w:hAnsi="Century Gothic"/>
          <w:b/>
        </w:rPr>
        <w:lastRenderedPageBreak/>
        <w:t>AMENDMENT ACTION:</w:t>
      </w:r>
    </w:p>
    <w:p w:rsidR="001F4938" w:rsidRDefault="001F4938" w:rsidP="001F4938">
      <w:pPr>
        <w:rPr>
          <w:rFonts w:ascii="Century Gothic" w:hAnsi="Century Gothic"/>
          <w:b/>
        </w:rPr>
      </w:pPr>
    </w:p>
    <w:p w:rsidR="002E66E5" w:rsidRDefault="002E66E5" w:rsidP="002E66E5">
      <w:pPr>
        <w:rPr>
          <w:rFonts w:ascii="Century Gothic" w:hAnsi="Century Gothic"/>
        </w:rPr>
      </w:pPr>
      <w:r>
        <w:rPr>
          <w:rFonts w:ascii="Century Gothic" w:hAnsi="Century Gothic"/>
        </w:rPr>
        <w:t>There were no amendments to the Department’s section of the Governor’s FY2014 Budget.</w:t>
      </w:r>
    </w:p>
    <w:p w:rsidR="002E66E5" w:rsidRDefault="002E66E5" w:rsidP="002E66E5">
      <w:pPr>
        <w:rPr>
          <w:rFonts w:ascii="Century Gothic" w:hAnsi="Century Gothic"/>
        </w:rPr>
      </w:pPr>
    </w:p>
    <w:p w:rsidR="002E66E5" w:rsidRPr="002E66E5" w:rsidRDefault="002E66E5" w:rsidP="002E66E5">
      <w:pPr>
        <w:pBdr>
          <w:bottom w:val="single" w:sz="12" w:space="1" w:color="auto"/>
        </w:pBdr>
        <w:rPr>
          <w:rFonts w:ascii="Century Gothic" w:hAnsi="Century Gothic"/>
          <w:b/>
        </w:rPr>
      </w:pPr>
      <w:r w:rsidRPr="002E66E5">
        <w:rPr>
          <w:rFonts w:ascii="Century Gothic" w:hAnsi="Century Gothic"/>
          <w:b/>
        </w:rPr>
        <w:t>ATTACHED REPORTS:</w:t>
      </w:r>
    </w:p>
    <w:p w:rsidR="002E66E5" w:rsidRDefault="002E66E5" w:rsidP="002E66E5">
      <w:pPr>
        <w:rPr>
          <w:rFonts w:ascii="Century Gothic" w:hAnsi="Century Gothic"/>
        </w:rPr>
      </w:pPr>
      <w:r>
        <w:rPr>
          <w:rFonts w:ascii="Century Gothic" w:hAnsi="Century Gothic"/>
          <w:b/>
          <w:u w:val="single"/>
        </w:rPr>
        <w:br/>
      </w:r>
      <w:r>
        <w:rPr>
          <w:rFonts w:ascii="Century Gothic" w:hAnsi="Century Gothic"/>
        </w:rPr>
        <w:t>The House Finance Budget Subcommittee for the Department of Law adopts the attached reports:</w:t>
      </w:r>
    </w:p>
    <w:p w:rsidR="002E66E5" w:rsidRDefault="002E66E5" w:rsidP="002E66E5">
      <w:pPr>
        <w:rPr>
          <w:rFonts w:ascii="Century Gothic" w:hAnsi="Century Gothic"/>
          <w:b/>
          <w:u w:val="single"/>
        </w:rPr>
      </w:pPr>
      <w:r>
        <w:rPr>
          <w:rFonts w:ascii="Century Gothic" w:hAnsi="Century Gothic"/>
        </w:rPr>
        <w:tab/>
      </w:r>
      <w:r>
        <w:rPr>
          <w:rFonts w:ascii="Century Gothic" w:hAnsi="Century Gothic"/>
          <w:b/>
          <w:u w:val="single"/>
        </w:rPr>
        <w:t>Subcommittee generated reports</w:t>
      </w:r>
    </w:p>
    <w:p w:rsidR="002E66E5" w:rsidRDefault="002E66E5" w:rsidP="002E66E5">
      <w:pPr>
        <w:rPr>
          <w:rFonts w:ascii="Century Gothic" w:hAnsi="Century Gothic"/>
        </w:rPr>
      </w:pPr>
      <w:r>
        <w:rPr>
          <w:rFonts w:ascii="Century Gothic" w:hAnsi="Century Gothic"/>
        </w:rPr>
        <w:tab/>
        <w:t>Budget Action Worksheet</w:t>
      </w:r>
    </w:p>
    <w:p w:rsidR="002E66E5" w:rsidRDefault="002E66E5" w:rsidP="002E66E5">
      <w:pPr>
        <w:rPr>
          <w:rFonts w:ascii="Century Gothic" w:hAnsi="Century Gothic"/>
          <w:b/>
          <w:u w:val="single"/>
        </w:rPr>
      </w:pPr>
      <w:r>
        <w:rPr>
          <w:rFonts w:ascii="Century Gothic" w:hAnsi="Century Gothic"/>
        </w:rPr>
        <w:tab/>
      </w:r>
      <w:r>
        <w:rPr>
          <w:rFonts w:ascii="Century Gothic" w:hAnsi="Century Gothic"/>
          <w:b/>
          <w:u w:val="single"/>
        </w:rPr>
        <w:t>Legislative Finance Division Reports (Numbers Only) – House Structure</w:t>
      </w:r>
    </w:p>
    <w:p w:rsidR="002E66E5" w:rsidRDefault="002E66E5" w:rsidP="002E66E5">
      <w:pPr>
        <w:pStyle w:val="ListParagraph"/>
        <w:numPr>
          <w:ilvl w:val="0"/>
          <w:numId w:val="7"/>
        </w:numPr>
        <w:rPr>
          <w:rFonts w:ascii="Century Gothic" w:hAnsi="Century Gothic"/>
        </w:rPr>
      </w:pPr>
      <w:r w:rsidRPr="002E66E5">
        <w:rPr>
          <w:rFonts w:ascii="Century Gothic" w:hAnsi="Century Gothic"/>
        </w:rPr>
        <w:t>Agency Tot</w:t>
      </w:r>
      <w:r>
        <w:rPr>
          <w:rFonts w:ascii="Century Gothic" w:hAnsi="Century Gothic"/>
        </w:rPr>
        <w:t>als – FY2014 Operating Budget</w:t>
      </w:r>
    </w:p>
    <w:p w:rsidR="002E66E5" w:rsidRDefault="002E66E5" w:rsidP="002E66E5">
      <w:pPr>
        <w:pStyle w:val="ListParagraph"/>
        <w:numPr>
          <w:ilvl w:val="0"/>
          <w:numId w:val="7"/>
        </w:numPr>
        <w:rPr>
          <w:rFonts w:ascii="Century Gothic" w:hAnsi="Century Gothic"/>
        </w:rPr>
      </w:pPr>
      <w:r>
        <w:rPr>
          <w:rFonts w:ascii="Century Gothic" w:hAnsi="Century Gothic"/>
        </w:rPr>
        <w:t>Appropriation/Allocation Summary (All Funds)</w:t>
      </w:r>
    </w:p>
    <w:p w:rsidR="002E66E5" w:rsidRDefault="002E66E5" w:rsidP="002E66E5">
      <w:pPr>
        <w:pStyle w:val="ListParagraph"/>
        <w:numPr>
          <w:ilvl w:val="0"/>
          <w:numId w:val="7"/>
        </w:numPr>
        <w:rPr>
          <w:rFonts w:ascii="Century Gothic" w:hAnsi="Century Gothic"/>
        </w:rPr>
      </w:pPr>
      <w:r>
        <w:rPr>
          <w:rFonts w:ascii="Century Gothic" w:hAnsi="Century Gothic"/>
        </w:rPr>
        <w:t>Appropriation/Allocation Summary (GF)</w:t>
      </w:r>
    </w:p>
    <w:p w:rsidR="002E66E5" w:rsidRDefault="002E66E5" w:rsidP="002E66E5">
      <w:pPr>
        <w:pStyle w:val="ListParagraph"/>
        <w:numPr>
          <w:ilvl w:val="0"/>
          <w:numId w:val="7"/>
        </w:numPr>
        <w:rPr>
          <w:rFonts w:ascii="Century Gothic" w:hAnsi="Century Gothic"/>
        </w:rPr>
      </w:pPr>
      <w:r>
        <w:rPr>
          <w:rFonts w:ascii="Century Gothic" w:hAnsi="Century Gothic"/>
        </w:rPr>
        <w:t>Transaction Comparison between A</w:t>
      </w:r>
      <w:r w:rsidR="00FE0311">
        <w:rPr>
          <w:rFonts w:ascii="Century Gothic" w:hAnsi="Century Gothic"/>
        </w:rPr>
        <w:t>dj</w:t>
      </w:r>
      <w:r>
        <w:rPr>
          <w:rFonts w:ascii="Century Gothic" w:hAnsi="Century Gothic"/>
        </w:rPr>
        <w:t xml:space="preserve"> Base and H Subcomm</w:t>
      </w:r>
    </w:p>
    <w:p w:rsidR="002244D9" w:rsidRDefault="002244D9" w:rsidP="002E66E5">
      <w:pPr>
        <w:pStyle w:val="ListParagraph"/>
        <w:numPr>
          <w:ilvl w:val="0"/>
          <w:numId w:val="7"/>
        </w:numPr>
        <w:rPr>
          <w:rFonts w:ascii="Century Gothic" w:hAnsi="Century Gothic"/>
        </w:rPr>
      </w:pPr>
      <w:r>
        <w:rPr>
          <w:rFonts w:ascii="Century Gothic" w:hAnsi="Century Gothic"/>
        </w:rPr>
        <w:t>Transaction Comparison between Gov Amd and H Subcomm</w:t>
      </w:r>
    </w:p>
    <w:p w:rsidR="002E66E5" w:rsidRDefault="002E66E5" w:rsidP="002E66E5">
      <w:pPr>
        <w:pStyle w:val="ListParagraph"/>
        <w:numPr>
          <w:ilvl w:val="0"/>
          <w:numId w:val="7"/>
        </w:numPr>
        <w:rPr>
          <w:rFonts w:ascii="Century Gothic" w:hAnsi="Century Gothic"/>
        </w:rPr>
      </w:pPr>
      <w:r>
        <w:rPr>
          <w:rFonts w:ascii="Century Gothic" w:hAnsi="Century Gothic"/>
        </w:rPr>
        <w:t>Wordage Report – FY2014 Operating Budget</w:t>
      </w:r>
    </w:p>
    <w:p w:rsidR="002E66E5" w:rsidRDefault="002E66E5" w:rsidP="002E66E5">
      <w:pPr>
        <w:rPr>
          <w:rFonts w:ascii="Century Gothic" w:hAnsi="Century Gothic"/>
        </w:rPr>
      </w:pPr>
    </w:p>
    <w:p w:rsidR="002E66E5" w:rsidRDefault="002E66E5" w:rsidP="002E66E5">
      <w:pPr>
        <w:rPr>
          <w:rFonts w:ascii="Century Gothic" w:hAnsi="Century Gothic"/>
        </w:rPr>
      </w:pPr>
    </w:p>
    <w:p w:rsidR="002E66E5" w:rsidRDefault="002E66E5" w:rsidP="002E66E5">
      <w:pPr>
        <w:rPr>
          <w:rFonts w:ascii="Century Gothic" w:hAnsi="Century Gothic"/>
        </w:rPr>
      </w:pPr>
    </w:p>
    <w:p w:rsidR="002E66E5" w:rsidRDefault="002E66E5" w:rsidP="002E66E5">
      <w:pPr>
        <w:rPr>
          <w:rFonts w:ascii="Century Gothic" w:hAnsi="Century Gothic"/>
        </w:rPr>
      </w:pPr>
    </w:p>
    <w:p w:rsidR="002E66E5" w:rsidRDefault="002E66E5" w:rsidP="002E66E5">
      <w:pPr>
        <w:rPr>
          <w:rFonts w:ascii="Century Gothic" w:hAnsi="Century Gothic"/>
        </w:rPr>
      </w:pPr>
    </w:p>
    <w:p w:rsidR="002E66E5" w:rsidRDefault="002E66E5" w:rsidP="002E66E5">
      <w:pPr>
        <w:rPr>
          <w:rFonts w:ascii="Century Gothic" w:hAnsi="Century Gothic"/>
        </w:rPr>
      </w:pPr>
    </w:p>
    <w:p w:rsidR="002E66E5" w:rsidRDefault="002E66E5" w:rsidP="002E66E5">
      <w:pPr>
        <w:rPr>
          <w:rFonts w:ascii="Century Gothic" w:hAnsi="Century Gothic"/>
        </w:rPr>
      </w:pPr>
    </w:p>
    <w:p w:rsidR="00537AB4" w:rsidRPr="00537AB4" w:rsidRDefault="002244D9" w:rsidP="002966D9">
      <w:pPr>
        <w:rPr>
          <w:rFonts w:ascii="Century Gothic" w:hAnsi="Century Gothic"/>
        </w:rPr>
      </w:pPr>
      <w:r>
        <w:rPr>
          <w:rFonts w:ascii="Century Gothic" w:hAnsi="Century Gothic"/>
          <w:b/>
        </w:rPr>
        <w:br/>
      </w:r>
      <w:r w:rsidR="00FE0311">
        <w:rPr>
          <w:rFonts w:ascii="Century Gothic" w:hAnsi="Century Gothic"/>
          <w:b/>
        </w:rPr>
        <w:br/>
      </w:r>
      <w:r w:rsidR="002E66E5">
        <w:rPr>
          <w:rFonts w:ascii="Century Gothic" w:hAnsi="Century Gothic"/>
          <w:b/>
        </w:rPr>
        <w:t>Representative Lindsey Holmes, Chair</w:t>
      </w:r>
      <w:r w:rsidR="002E66E5">
        <w:rPr>
          <w:rFonts w:ascii="Century Gothic" w:hAnsi="Century Gothic"/>
          <w:b/>
        </w:rPr>
        <w:br/>
        <w:t>House Finance Budget Subcommittee for the Department of Law</w:t>
      </w:r>
      <w:r w:rsidR="002E66E5">
        <w:rPr>
          <w:rFonts w:ascii="Century Gothic" w:hAnsi="Century Gothic"/>
          <w:b/>
        </w:rPr>
        <w:br/>
        <w:t>February 28, 2013</w:t>
      </w:r>
    </w:p>
    <w:sectPr w:rsidR="00537AB4" w:rsidRPr="00537A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F3" w:rsidRDefault="00E13EF3" w:rsidP="00E13EF3">
      <w:pPr>
        <w:spacing w:after="0" w:line="240" w:lineRule="auto"/>
      </w:pPr>
      <w:r>
        <w:separator/>
      </w:r>
    </w:p>
  </w:endnote>
  <w:endnote w:type="continuationSeparator" w:id="0">
    <w:p w:rsidR="00E13EF3" w:rsidRDefault="00E13EF3" w:rsidP="00E1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030183"/>
      <w:docPartObj>
        <w:docPartGallery w:val="Page Numbers (Bottom of Page)"/>
        <w:docPartUnique/>
      </w:docPartObj>
    </w:sdtPr>
    <w:sdtEndPr>
      <w:rPr>
        <w:noProof/>
        <w:sz w:val="18"/>
        <w:szCs w:val="18"/>
      </w:rPr>
    </w:sdtEndPr>
    <w:sdtContent>
      <w:p w:rsidR="00E13EF3" w:rsidRPr="00E13EF3" w:rsidRDefault="00E13EF3">
        <w:pPr>
          <w:pStyle w:val="Footer"/>
          <w:rPr>
            <w:sz w:val="18"/>
            <w:szCs w:val="18"/>
          </w:rPr>
        </w:pPr>
        <w:r w:rsidRPr="00E13EF3">
          <w:rPr>
            <w:sz w:val="18"/>
            <w:szCs w:val="18"/>
          </w:rPr>
          <w:t xml:space="preserve">Page | </w:t>
        </w:r>
        <w:r w:rsidRPr="00E13EF3">
          <w:rPr>
            <w:sz w:val="18"/>
            <w:szCs w:val="18"/>
          </w:rPr>
          <w:fldChar w:fldCharType="begin"/>
        </w:r>
        <w:r w:rsidRPr="00E13EF3">
          <w:rPr>
            <w:sz w:val="18"/>
            <w:szCs w:val="18"/>
          </w:rPr>
          <w:instrText xml:space="preserve"> PAGE   \* MERGEFORMAT </w:instrText>
        </w:r>
        <w:r w:rsidRPr="00E13EF3">
          <w:rPr>
            <w:sz w:val="18"/>
            <w:szCs w:val="18"/>
          </w:rPr>
          <w:fldChar w:fldCharType="separate"/>
        </w:r>
        <w:r w:rsidR="00095AB6">
          <w:rPr>
            <w:noProof/>
            <w:sz w:val="18"/>
            <w:szCs w:val="18"/>
          </w:rPr>
          <w:t>2</w:t>
        </w:r>
        <w:r w:rsidRPr="00E13EF3">
          <w:rPr>
            <w:noProof/>
            <w:sz w:val="18"/>
            <w:szCs w:val="18"/>
          </w:rPr>
          <w:fldChar w:fldCharType="end"/>
        </w:r>
      </w:p>
    </w:sdtContent>
  </w:sdt>
  <w:p w:rsidR="00E13EF3" w:rsidRDefault="00E13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F3" w:rsidRDefault="00E13EF3" w:rsidP="00E13EF3">
      <w:pPr>
        <w:spacing w:after="0" w:line="240" w:lineRule="auto"/>
      </w:pPr>
      <w:r>
        <w:separator/>
      </w:r>
    </w:p>
  </w:footnote>
  <w:footnote w:type="continuationSeparator" w:id="0">
    <w:p w:rsidR="00E13EF3" w:rsidRDefault="00E13EF3" w:rsidP="00E1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C5DA8"/>
    <w:multiLevelType w:val="hybridMultilevel"/>
    <w:tmpl w:val="C290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338E3"/>
    <w:multiLevelType w:val="hybridMultilevel"/>
    <w:tmpl w:val="406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16EFC"/>
    <w:multiLevelType w:val="hybridMultilevel"/>
    <w:tmpl w:val="E88CC9BA"/>
    <w:lvl w:ilvl="0" w:tplc="78F82A8E">
      <w:start w:val="1"/>
      <w:numFmt w:val="bullet"/>
      <w:lvlText w:val="-"/>
      <w:lvlJc w:val="left"/>
      <w:pPr>
        <w:ind w:left="1080" w:hanging="360"/>
      </w:pPr>
      <w:rPr>
        <w:rFonts w:ascii="Century Gothic" w:eastAsiaTheme="minorHAnsi" w:hAnsi="Century Gothic"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C96688"/>
    <w:multiLevelType w:val="hybridMultilevel"/>
    <w:tmpl w:val="B158FC3E"/>
    <w:lvl w:ilvl="0" w:tplc="C748C776">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B0073"/>
    <w:multiLevelType w:val="hybridMultilevel"/>
    <w:tmpl w:val="77546414"/>
    <w:lvl w:ilvl="0" w:tplc="A0FA0FE8">
      <w:start w:val="1"/>
      <w:numFmt w:val="bullet"/>
      <w:lvlText w:val="-"/>
      <w:lvlJc w:val="left"/>
      <w:pPr>
        <w:ind w:left="1080" w:hanging="360"/>
      </w:pPr>
      <w:rPr>
        <w:rFonts w:ascii="Century Gothic" w:eastAsiaTheme="minorHAnsi" w:hAnsi="Century Gothic"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4B30E3"/>
    <w:multiLevelType w:val="hybridMultilevel"/>
    <w:tmpl w:val="6BAC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2D51BE"/>
    <w:multiLevelType w:val="hybridMultilevel"/>
    <w:tmpl w:val="4D1EE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7A2786"/>
    <w:multiLevelType w:val="hybridMultilevel"/>
    <w:tmpl w:val="D7B4CF6A"/>
    <w:lvl w:ilvl="0" w:tplc="A73C4CA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8A4086"/>
    <w:multiLevelType w:val="hybridMultilevel"/>
    <w:tmpl w:val="82044FCA"/>
    <w:lvl w:ilvl="0" w:tplc="9DB0FD86">
      <w:start w:val="8"/>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1"/>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86"/>
    <w:rsid w:val="00095AB6"/>
    <w:rsid w:val="000B468B"/>
    <w:rsid w:val="000C1057"/>
    <w:rsid w:val="00157F58"/>
    <w:rsid w:val="00163CF5"/>
    <w:rsid w:val="001E2AC3"/>
    <w:rsid w:val="001F4938"/>
    <w:rsid w:val="002244D9"/>
    <w:rsid w:val="002966D9"/>
    <w:rsid w:val="002A48D3"/>
    <w:rsid w:val="002D225F"/>
    <w:rsid w:val="002E66E5"/>
    <w:rsid w:val="004A6F4B"/>
    <w:rsid w:val="00537AB4"/>
    <w:rsid w:val="00636FFB"/>
    <w:rsid w:val="006F1646"/>
    <w:rsid w:val="007840B9"/>
    <w:rsid w:val="00785949"/>
    <w:rsid w:val="00796D1E"/>
    <w:rsid w:val="007E2807"/>
    <w:rsid w:val="007E7830"/>
    <w:rsid w:val="0083650C"/>
    <w:rsid w:val="00890828"/>
    <w:rsid w:val="00904864"/>
    <w:rsid w:val="00A411A2"/>
    <w:rsid w:val="00A63AAE"/>
    <w:rsid w:val="00B01742"/>
    <w:rsid w:val="00B66034"/>
    <w:rsid w:val="00B763DF"/>
    <w:rsid w:val="00B807D7"/>
    <w:rsid w:val="00BA2D4A"/>
    <w:rsid w:val="00BF334F"/>
    <w:rsid w:val="00C13BBA"/>
    <w:rsid w:val="00C14CEB"/>
    <w:rsid w:val="00C47D75"/>
    <w:rsid w:val="00CB7309"/>
    <w:rsid w:val="00D15286"/>
    <w:rsid w:val="00D41635"/>
    <w:rsid w:val="00D477F0"/>
    <w:rsid w:val="00D8518C"/>
    <w:rsid w:val="00E13EF3"/>
    <w:rsid w:val="00E55EA8"/>
    <w:rsid w:val="00E60649"/>
    <w:rsid w:val="00EA4AD3"/>
    <w:rsid w:val="00F10717"/>
    <w:rsid w:val="00FB5FAE"/>
    <w:rsid w:val="00FC06EE"/>
    <w:rsid w:val="00FE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17"/>
    <w:pPr>
      <w:ind w:left="720"/>
      <w:contextualSpacing/>
    </w:pPr>
  </w:style>
  <w:style w:type="paragraph" w:styleId="Header">
    <w:name w:val="header"/>
    <w:basedOn w:val="Normal"/>
    <w:link w:val="HeaderChar"/>
    <w:uiPriority w:val="99"/>
    <w:unhideWhenUsed/>
    <w:rsid w:val="00E13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3"/>
  </w:style>
  <w:style w:type="paragraph" w:styleId="Footer">
    <w:name w:val="footer"/>
    <w:basedOn w:val="Normal"/>
    <w:link w:val="FooterChar"/>
    <w:uiPriority w:val="99"/>
    <w:unhideWhenUsed/>
    <w:rsid w:val="00E13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17"/>
    <w:pPr>
      <w:ind w:left="720"/>
      <w:contextualSpacing/>
    </w:pPr>
  </w:style>
  <w:style w:type="paragraph" w:styleId="Header">
    <w:name w:val="header"/>
    <w:basedOn w:val="Normal"/>
    <w:link w:val="HeaderChar"/>
    <w:uiPriority w:val="99"/>
    <w:unhideWhenUsed/>
    <w:rsid w:val="00E13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3"/>
  </w:style>
  <w:style w:type="paragraph" w:styleId="Footer">
    <w:name w:val="footer"/>
    <w:basedOn w:val="Normal"/>
    <w:link w:val="FooterChar"/>
    <w:uiPriority w:val="99"/>
    <w:unhideWhenUsed/>
    <w:rsid w:val="00E13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E854-478A-4C93-9189-29A80201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6</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cp:lastPrinted>2013-02-28T18:06:00Z</cp:lastPrinted>
  <dcterms:created xsi:type="dcterms:W3CDTF">2013-02-25T23:54:00Z</dcterms:created>
  <dcterms:modified xsi:type="dcterms:W3CDTF">2013-02-28T18:31:00Z</dcterms:modified>
</cp:coreProperties>
</file>