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9C947" w14:textId="67277322" w:rsidR="00D676FB" w:rsidRPr="00925795" w:rsidRDefault="001F5341" w:rsidP="004C2AF0">
      <w:pPr>
        <w:spacing w:after="0" w:line="240" w:lineRule="auto"/>
        <w:jc w:val="center"/>
        <w:rPr>
          <w:rFonts w:ascii="Times New Roman" w:hAnsi="Times New Roman" w:cs="Times New Roman"/>
          <w:b/>
          <w:bCs/>
          <w:color w:val="2F5496" w:themeColor="accent1" w:themeShade="BF"/>
          <w:sz w:val="28"/>
          <w:szCs w:val="28"/>
        </w:rPr>
      </w:pPr>
      <w:r w:rsidRPr="00925795">
        <w:rPr>
          <w:rFonts w:ascii="Times New Roman" w:hAnsi="Times New Roman" w:cs="Times New Roman"/>
          <w:b/>
          <w:bCs/>
          <w:color w:val="2F5496" w:themeColor="accent1" w:themeShade="BF"/>
          <w:sz w:val="28"/>
          <w:szCs w:val="28"/>
        </w:rPr>
        <w:t xml:space="preserve">Sponsor </w:t>
      </w:r>
      <w:r>
        <w:rPr>
          <w:rFonts w:ascii="Times New Roman" w:hAnsi="Times New Roman" w:cs="Times New Roman"/>
          <w:b/>
          <w:bCs/>
          <w:color w:val="2F5496" w:themeColor="accent1" w:themeShade="BF"/>
          <w:sz w:val="28"/>
          <w:szCs w:val="28"/>
        </w:rPr>
        <w:t>S</w:t>
      </w:r>
      <w:r w:rsidRPr="00925795">
        <w:rPr>
          <w:rFonts w:ascii="Times New Roman" w:hAnsi="Times New Roman" w:cs="Times New Roman"/>
          <w:b/>
          <w:bCs/>
          <w:color w:val="2F5496" w:themeColor="accent1" w:themeShade="BF"/>
          <w:sz w:val="28"/>
          <w:szCs w:val="28"/>
        </w:rPr>
        <w:t>tatement</w:t>
      </w:r>
    </w:p>
    <w:p w14:paraId="55DE0476" w14:textId="3CDE1040" w:rsidR="004C2AF0" w:rsidRPr="0065333F" w:rsidRDefault="004C2AF0" w:rsidP="008C06A2">
      <w:pPr>
        <w:spacing w:after="0" w:line="240" w:lineRule="auto"/>
        <w:rPr>
          <w:rFonts w:ascii="Times New Roman" w:hAnsi="Times New Roman" w:cs="Times New Roman"/>
          <w:sz w:val="20"/>
          <w:szCs w:val="20"/>
        </w:rPr>
      </w:pPr>
    </w:p>
    <w:p w14:paraId="2E223746" w14:textId="189AB565" w:rsidR="004C2AF0" w:rsidRPr="00480E76" w:rsidRDefault="004C2AF0" w:rsidP="00480E76">
      <w:pPr>
        <w:spacing w:after="0" w:line="240" w:lineRule="auto"/>
        <w:jc w:val="center"/>
        <w:rPr>
          <w:rFonts w:cstheme="minorHAnsi"/>
          <w:b/>
          <w:bCs/>
          <w:i/>
          <w:iCs/>
          <w:sz w:val="24"/>
          <w:szCs w:val="24"/>
        </w:rPr>
      </w:pPr>
      <w:r w:rsidRPr="00480E76">
        <w:rPr>
          <w:rFonts w:cstheme="minorHAnsi"/>
          <w:b/>
          <w:bCs/>
          <w:sz w:val="24"/>
          <w:szCs w:val="24"/>
        </w:rPr>
        <w:t>HB</w:t>
      </w:r>
      <w:r w:rsidR="003B0540" w:rsidRPr="00480E76">
        <w:rPr>
          <w:rFonts w:cstheme="minorHAnsi"/>
          <w:b/>
          <w:bCs/>
          <w:sz w:val="24"/>
          <w:szCs w:val="24"/>
        </w:rPr>
        <w:t xml:space="preserve"> 190</w:t>
      </w:r>
      <w:r w:rsidR="00480E76" w:rsidRPr="00480E76">
        <w:rPr>
          <w:rFonts w:cstheme="minorHAnsi"/>
          <w:b/>
          <w:bCs/>
          <w:sz w:val="24"/>
          <w:szCs w:val="24"/>
        </w:rPr>
        <w:t xml:space="preserve">: </w:t>
      </w:r>
      <w:r w:rsidR="00480E76" w:rsidRPr="00480E76">
        <w:rPr>
          <w:rStyle w:val="Strong"/>
          <w:rFonts w:cstheme="minorHAnsi"/>
          <w:b w:val="0"/>
          <w:bCs w:val="0"/>
          <w:i/>
          <w:iCs/>
          <w:color w:val="373737"/>
          <w:sz w:val="24"/>
          <w:szCs w:val="24"/>
          <w:shd w:val="clear" w:color="auto" w:fill="FFFFFF"/>
        </w:rPr>
        <w:t>"An Act relating to recall of state public officials; relating to recall of municipal officials; relating to campaign finance in recall elections; and providing for an effective date."</w:t>
      </w:r>
    </w:p>
    <w:p w14:paraId="72770EB0" w14:textId="428CF65A" w:rsidR="00C71129" w:rsidRDefault="00C71129" w:rsidP="008C06A2">
      <w:pPr>
        <w:spacing w:after="0" w:line="240" w:lineRule="auto"/>
        <w:rPr>
          <w:rFonts w:ascii="Times New Roman" w:hAnsi="Times New Roman" w:cs="Times New Roman"/>
          <w:sz w:val="24"/>
          <w:szCs w:val="24"/>
        </w:rPr>
      </w:pPr>
    </w:p>
    <w:p w14:paraId="2BBCED7A" w14:textId="0F795B27" w:rsidR="00480E76" w:rsidRDefault="00480E76" w:rsidP="00480E76">
      <w:pPr>
        <w:spacing w:after="0" w:line="240" w:lineRule="auto"/>
        <w:jc w:val="both"/>
        <w:rPr>
          <w:rFonts w:cstheme="minorHAnsi"/>
          <w:sz w:val="24"/>
          <w:szCs w:val="24"/>
        </w:rPr>
      </w:pPr>
      <w:r>
        <w:rPr>
          <w:rFonts w:cstheme="minorHAnsi"/>
          <w:sz w:val="24"/>
          <w:szCs w:val="24"/>
        </w:rPr>
        <w:t xml:space="preserve">The purpose of this Act is to encourage political transparency and accountability, to empower and </w:t>
      </w:r>
      <w:r>
        <w:rPr>
          <w:rFonts w:cstheme="minorHAnsi"/>
          <w:sz w:val="24"/>
          <w:szCs w:val="24"/>
        </w:rPr>
        <w:t>refranchise</w:t>
      </w:r>
      <w:r>
        <w:rPr>
          <w:rFonts w:cstheme="minorHAnsi"/>
          <w:sz w:val="24"/>
          <w:szCs w:val="24"/>
        </w:rPr>
        <w:t xml:space="preserve"> the electorate, and to discourage abuse of the recall statutes.</w:t>
      </w:r>
    </w:p>
    <w:p w14:paraId="09EF1F71" w14:textId="77777777" w:rsidR="00480E76" w:rsidRDefault="00480E76" w:rsidP="00480E76">
      <w:pPr>
        <w:spacing w:after="0" w:line="240" w:lineRule="auto"/>
        <w:jc w:val="both"/>
        <w:rPr>
          <w:rFonts w:cstheme="minorHAnsi"/>
          <w:sz w:val="24"/>
          <w:szCs w:val="24"/>
        </w:rPr>
      </w:pPr>
    </w:p>
    <w:p w14:paraId="3595D56B" w14:textId="49BE976D" w:rsidR="00480E76" w:rsidRDefault="00480E76" w:rsidP="00480E76">
      <w:pPr>
        <w:spacing w:after="0" w:line="240" w:lineRule="auto"/>
        <w:jc w:val="both"/>
        <w:rPr>
          <w:rFonts w:cstheme="minorHAnsi"/>
          <w:sz w:val="24"/>
          <w:szCs w:val="24"/>
        </w:rPr>
      </w:pPr>
      <w:r w:rsidRPr="001F5341">
        <w:rPr>
          <w:rFonts w:cstheme="minorHAnsi"/>
          <w:sz w:val="24"/>
          <w:szCs w:val="24"/>
        </w:rPr>
        <w:t xml:space="preserve">HB </w:t>
      </w:r>
      <w:r>
        <w:rPr>
          <w:rFonts w:cstheme="minorHAnsi"/>
          <w:sz w:val="24"/>
          <w:szCs w:val="24"/>
        </w:rPr>
        <w:t>190</w:t>
      </w:r>
      <w:r w:rsidRPr="001F5341">
        <w:rPr>
          <w:rFonts w:cstheme="minorHAnsi"/>
          <w:sz w:val="24"/>
          <w:szCs w:val="24"/>
        </w:rPr>
        <w:t xml:space="preserve"> </w:t>
      </w:r>
      <w:r>
        <w:rPr>
          <w:rFonts w:cstheme="minorHAnsi"/>
          <w:sz w:val="24"/>
          <w:szCs w:val="24"/>
        </w:rPr>
        <w:t xml:space="preserve">defines when a recall effort becomes official, when funds may be received and when a recall application must be filed as it relates to reportable campaign fundraising. This addition provides greater assurance that when voters are solicited for financial support in a recall effort, </w:t>
      </w:r>
      <w:r>
        <w:rPr>
          <w:rFonts w:cstheme="minorHAnsi"/>
          <w:sz w:val="24"/>
          <w:szCs w:val="24"/>
        </w:rPr>
        <w:t>funds</w:t>
      </w:r>
      <w:r>
        <w:rPr>
          <w:rFonts w:cstheme="minorHAnsi"/>
          <w:sz w:val="24"/>
          <w:szCs w:val="24"/>
        </w:rPr>
        <w:t xml:space="preserve"> gathered are </w:t>
      </w:r>
      <w:proofErr w:type="gramStart"/>
      <w:r>
        <w:rPr>
          <w:rFonts w:cstheme="minorHAnsi"/>
          <w:sz w:val="24"/>
          <w:szCs w:val="24"/>
        </w:rPr>
        <w:t>actually being</w:t>
      </w:r>
      <w:proofErr w:type="gramEnd"/>
      <w:r>
        <w:rPr>
          <w:rFonts w:cstheme="minorHAnsi"/>
          <w:sz w:val="24"/>
          <w:szCs w:val="24"/>
        </w:rPr>
        <w:t xml:space="preserve"> used to support a recall campaign as evidenced by the establishment of an auditable account and filing of a recorded recall application.</w:t>
      </w:r>
    </w:p>
    <w:p w14:paraId="50293985" w14:textId="77777777" w:rsidR="00480E76" w:rsidRDefault="00480E76" w:rsidP="00480E76">
      <w:pPr>
        <w:spacing w:after="0" w:line="240" w:lineRule="auto"/>
        <w:jc w:val="both"/>
        <w:rPr>
          <w:rFonts w:cstheme="minorHAnsi"/>
          <w:sz w:val="24"/>
          <w:szCs w:val="24"/>
        </w:rPr>
      </w:pPr>
    </w:p>
    <w:p w14:paraId="58908060" w14:textId="77777777" w:rsidR="00480E76" w:rsidRPr="001F5341" w:rsidRDefault="00480E76" w:rsidP="00480E76">
      <w:pPr>
        <w:spacing w:after="0" w:line="240" w:lineRule="auto"/>
        <w:jc w:val="both"/>
        <w:rPr>
          <w:rFonts w:cstheme="minorHAnsi"/>
          <w:sz w:val="24"/>
          <w:szCs w:val="24"/>
        </w:rPr>
      </w:pPr>
      <w:r>
        <w:rPr>
          <w:rFonts w:cstheme="minorHAnsi"/>
          <w:sz w:val="24"/>
          <w:szCs w:val="24"/>
        </w:rPr>
        <w:t xml:space="preserve">The bill </w:t>
      </w:r>
      <w:r w:rsidRPr="001F5341">
        <w:rPr>
          <w:rFonts w:cstheme="minorHAnsi"/>
          <w:sz w:val="24"/>
          <w:szCs w:val="24"/>
        </w:rPr>
        <w:t>streamline</w:t>
      </w:r>
      <w:r>
        <w:rPr>
          <w:rFonts w:cstheme="minorHAnsi"/>
          <w:sz w:val="24"/>
          <w:szCs w:val="24"/>
        </w:rPr>
        <w:t>s</w:t>
      </w:r>
      <w:r w:rsidRPr="001F5341">
        <w:rPr>
          <w:rFonts w:cstheme="minorHAnsi"/>
          <w:sz w:val="24"/>
          <w:szCs w:val="24"/>
        </w:rPr>
        <w:t>, unif</w:t>
      </w:r>
      <w:r>
        <w:rPr>
          <w:rFonts w:cstheme="minorHAnsi"/>
          <w:sz w:val="24"/>
          <w:szCs w:val="24"/>
        </w:rPr>
        <w:t>ies</w:t>
      </w:r>
      <w:r w:rsidRPr="001F5341">
        <w:rPr>
          <w:rFonts w:cstheme="minorHAnsi"/>
          <w:sz w:val="24"/>
          <w:szCs w:val="24"/>
        </w:rPr>
        <w:t>, and clarif</w:t>
      </w:r>
      <w:r>
        <w:rPr>
          <w:rFonts w:cstheme="minorHAnsi"/>
          <w:sz w:val="24"/>
          <w:szCs w:val="24"/>
        </w:rPr>
        <w:t>ies</w:t>
      </w:r>
      <w:r w:rsidRPr="001F5341">
        <w:rPr>
          <w:rFonts w:cstheme="minorHAnsi"/>
          <w:sz w:val="24"/>
          <w:szCs w:val="24"/>
        </w:rPr>
        <w:t xml:space="preserve"> state recall statute for organizers, public officials, and the court as they pursue, respond, review, and </w:t>
      </w:r>
      <w:r>
        <w:rPr>
          <w:rFonts w:cstheme="minorHAnsi"/>
          <w:sz w:val="24"/>
          <w:szCs w:val="24"/>
        </w:rPr>
        <w:t>adjudicate</w:t>
      </w:r>
      <w:r w:rsidRPr="001F5341">
        <w:rPr>
          <w:rFonts w:cstheme="minorHAnsi"/>
          <w:sz w:val="24"/>
          <w:szCs w:val="24"/>
        </w:rPr>
        <w:t xml:space="preserve"> </w:t>
      </w:r>
      <w:r>
        <w:rPr>
          <w:rFonts w:cstheme="minorHAnsi"/>
          <w:sz w:val="24"/>
          <w:szCs w:val="24"/>
        </w:rPr>
        <w:t>the voters</w:t>
      </w:r>
      <w:r w:rsidRPr="001F5341">
        <w:rPr>
          <w:rFonts w:cstheme="minorHAnsi"/>
          <w:sz w:val="24"/>
          <w:szCs w:val="24"/>
        </w:rPr>
        <w:t xml:space="preserve"> right</w:t>
      </w:r>
      <w:r>
        <w:rPr>
          <w:rFonts w:cstheme="minorHAnsi"/>
          <w:sz w:val="24"/>
          <w:szCs w:val="24"/>
        </w:rPr>
        <w:t xml:space="preserve"> </w:t>
      </w:r>
      <w:r w:rsidRPr="001F5341">
        <w:rPr>
          <w:rFonts w:cstheme="minorHAnsi"/>
          <w:sz w:val="24"/>
          <w:szCs w:val="24"/>
        </w:rPr>
        <w:t xml:space="preserve">to recall </w:t>
      </w:r>
      <w:r>
        <w:rPr>
          <w:rFonts w:cstheme="minorHAnsi"/>
          <w:sz w:val="24"/>
          <w:szCs w:val="24"/>
        </w:rPr>
        <w:t xml:space="preserve">elected officials </w:t>
      </w:r>
      <w:r w:rsidRPr="001F5341">
        <w:rPr>
          <w:rFonts w:cstheme="minorHAnsi"/>
          <w:sz w:val="24"/>
          <w:szCs w:val="24"/>
        </w:rPr>
        <w:t xml:space="preserve">at the state and local levels. </w:t>
      </w:r>
    </w:p>
    <w:p w14:paraId="3A99D3A5" w14:textId="77777777" w:rsidR="00480E76" w:rsidRPr="0065333F" w:rsidRDefault="00480E76" w:rsidP="00480E76">
      <w:pPr>
        <w:spacing w:after="0" w:line="240" w:lineRule="auto"/>
        <w:jc w:val="both"/>
        <w:rPr>
          <w:rFonts w:cstheme="minorHAnsi"/>
        </w:rPr>
      </w:pPr>
    </w:p>
    <w:p w14:paraId="26A9C139" w14:textId="68160ED7" w:rsidR="00480E76" w:rsidRDefault="00480E76" w:rsidP="00480E76">
      <w:pPr>
        <w:spacing w:after="0" w:line="240" w:lineRule="auto"/>
        <w:jc w:val="both"/>
        <w:rPr>
          <w:rFonts w:cstheme="minorHAnsi"/>
          <w:sz w:val="24"/>
          <w:szCs w:val="24"/>
        </w:rPr>
      </w:pPr>
      <w:r>
        <w:rPr>
          <w:rFonts w:cstheme="minorHAnsi"/>
          <w:sz w:val="24"/>
          <w:szCs w:val="24"/>
        </w:rPr>
        <w:t>Under option 1 (sections 1-8 and 10-26 of the bill) The bill defines the primary recall process for State and local officials; and in Section 1</w:t>
      </w:r>
      <w:r>
        <w:rPr>
          <w:rFonts w:cstheme="minorHAnsi"/>
          <w:sz w:val="24"/>
          <w:szCs w:val="24"/>
        </w:rPr>
        <w:t>,</w:t>
      </w:r>
      <w:r>
        <w:rPr>
          <w:rFonts w:cstheme="minorHAnsi"/>
          <w:sz w:val="24"/>
          <w:szCs w:val="24"/>
        </w:rPr>
        <w:t xml:space="preserve"> identifies </w:t>
      </w:r>
      <w:r>
        <w:rPr>
          <w:rFonts w:cstheme="minorHAnsi"/>
          <w:sz w:val="24"/>
          <w:szCs w:val="24"/>
        </w:rPr>
        <w:t xml:space="preserve">that </w:t>
      </w:r>
      <w:r>
        <w:rPr>
          <w:rFonts w:cstheme="minorHAnsi"/>
          <w:sz w:val="24"/>
          <w:szCs w:val="24"/>
        </w:rPr>
        <w:t>recall</w:t>
      </w:r>
      <w:r>
        <w:rPr>
          <w:rFonts w:cstheme="minorHAnsi"/>
          <w:sz w:val="24"/>
          <w:szCs w:val="24"/>
        </w:rPr>
        <w:t xml:space="preserve"> </w:t>
      </w:r>
      <w:r>
        <w:rPr>
          <w:rFonts w:cstheme="minorHAnsi"/>
          <w:sz w:val="24"/>
          <w:szCs w:val="24"/>
        </w:rPr>
        <w:t>efforts may solicit or accept funds to organize no more than three days before opening a campaign account with a qualified financial institution, and that once an account has been opened</w:t>
      </w:r>
      <w:r>
        <w:rPr>
          <w:rFonts w:cstheme="minorHAnsi"/>
          <w:sz w:val="24"/>
          <w:szCs w:val="24"/>
        </w:rPr>
        <w:t>,</w:t>
      </w:r>
      <w:r>
        <w:rPr>
          <w:rFonts w:cstheme="minorHAnsi"/>
          <w:sz w:val="24"/>
          <w:szCs w:val="24"/>
        </w:rPr>
        <w:t xml:space="preserve"> an application for recall must be filed with the Division of Elections within the following 30 days. This change assures that the question of sufficient grounds for recall is addressed as soon as reasonably possible to determine the validity of a recall claim against an elected official.</w:t>
      </w:r>
    </w:p>
    <w:p w14:paraId="59667003" w14:textId="77777777" w:rsidR="00480E76" w:rsidRDefault="00480E76" w:rsidP="00480E76">
      <w:pPr>
        <w:spacing w:after="0" w:line="240" w:lineRule="auto"/>
        <w:jc w:val="both"/>
        <w:rPr>
          <w:rFonts w:cstheme="minorHAnsi"/>
          <w:sz w:val="24"/>
          <w:szCs w:val="24"/>
        </w:rPr>
      </w:pPr>
    </w:p>
    <w:p w14:paraId="49E407CB" w14:textId="77777777" w:rsidR="00480E76" w:rsidRDefault="00480E76" w:rsidP="00480E76">
      <w:pPr>
        <w:spacing w:after="0" w:line="240" w:lineRule="auto"/>
        <w:jc w:val="both"/>
        <w:rPr>
          <w:rFonts w:cstheme="minorHAnsi"/>
          <w:sz w:val="24"/>
          <w:szCs w:val="24"/>
        </w:rPr>
      </w:pPr>
      <w:r w:rsidRPr="001F5341">
        <w:rPr>
          <w:rFonts w:cstheme="minorHAnsi"/>
          <w:sz w:val="24"/>
          <w:szCs w:val="24"/>
        </w:rPr>
        <w:t xml:space="preserve">The bill </w:t>
      </w:r>
      <w:r>
        <w:rPr>
          <w:rFonts w:cstheme="minorHAnsi"/>
          <w:sz w:val="24"/>
          <w:szCs w:val="24"/>
        </w:rPr>
        <w:t>affirms Article One, Section Two of the Alaska Constitution, recognizing the ultimate right of the people</w:t>
      </w:r>
      <w:r w:rsidRPr="001F5341">
        <w:rPr>
          <w:rFonts w:cstheme="minorHAnsi"/>
          <w:sz w:val="24"/>
          <w:szCs w:val="24"/>
        </w:rPr>
        <w:t xml:space="preserve"> </w:t>
      </w:r>
      <w:r>
        <w:rPr>
          <w:rFonts w:cstheme="minorHAnsi"/>
          <w:sz w:val="24"/>
          <w:szCs w:val="24"/>
        </w:rPr>
        <w:t>to</w:t>
      </w:r>
      <w:r w:rsidRPr="001F5341">
        <w:rPr>
          <w:rFonts w:cstheme="minorHAnsi"/>
          <w:sz w:val="24"/>
          <w:szCs w:val="24"/>
        </w:rPr>
        <w:t xml:space="preserve"> fil</w:t>
      </w:r>
      <w:r>
        <w:rPr>
          <w:rFonts w:cstheme="minorHAnsi"/>
          <w:sz w:val="24"/>
          <w:szCs w:val="24"/>
        </w:rPr>
        <w:t>e</w:t>
      </w:r>
      <w:r w:rsidRPr="001F5341">
        <w:rPr>
          <w:rFonts w:cstheme="minorHAnsi"/>
          <w:sz w:val="24"/>
          <w:szCs w:val="24"/>
        </w:rPr>
        <w:t xml:space="preserve"> a recall application </w:t>
      </w:r>
      <w:r>
        <w:rPr>
          <w:rFonts w:cstheme="minorHAnsi"/>
          <w:sz w:val="24"/>
          <w:szCs w:val="24"/>
        </w:rPr>
        <w:t xml:space="preserve">at any time. Since an elected official cannot be recalled from an office until they occupy an office, the first day </w:t>
      </w:r>
      <w:r w:rsidRPr="001F5341">
        <w:rPr>
          <w:rFonts w:cstheme="minorHAnsi"/>
          <w:sz w:val="24"/>
          <w:szCs w:val="24"/>
        </w:rPr>
        <w:t>a</w:t>
      </w:r>
      <w:r>
        <w:rPr>
          <w:rFonts w:cstheme="minorHAnsi"/>
          <w:sz w:val="24"/>
          <w:szCs w:val="24"/>
        </w:rPr>
        <w:t xml:space="preserve"> </w:t>
      </w:r>
      <w:r w:rsidRPr="001F5341">
        <w:rPr>
          <w:rFonts w:cstheme="minorHAnsi"/>
          <w:sz w:val="24"/>
          <w:szCs w:val="24"/>
        </w:rPr>
        <w:t>public official</w:t>
      </w:r>
      <w:r>
        <w:rPr>
          <w:rFonts w:cstheme="minorHAnsi"/>
          <w:sz w:val="24"/>
          <w:szCs w:val="24"/>
        </w:rPr>
        <w:t xml:space="preserve"> can be recalled is on the first day of the official’s elected term.</w:t>
      </w:r>
    </w:p>
    <w:p w14:paraId="4C0BD561" w14:textId="77777777" w:rsidR="00480E76" w:rsidRDefault="00480E76" w:rsidP="00480E76">
      <w:pPr>
        <w:spacing w:after="0" w:line="240" w:lineRule="auto"/>
        <w:jc w:val="both"/>
        <w:rPr>
          <w:rFonts w:cstheme="minorHAnsi"/>
          <w:sz w:val="24"/>
          <w:szCs w:val="24"/>
        </w:rPr>
      </w:pPr>
    </w:p>
    <w:p w14:paraId="6369E6FE" w14:textId="77777777" w:rsidR="00480E76" w:rsidRDefault="00480E76" w:rsidP="00480E76">
      <w:pPr>
        <w:spacing w:after="0" w:line="240" w:lineRule="auto"/>
        <w:jc w:val="both"/>
        <w:rPr>
          <w:rFonts w:cstheme="minorHAnsi"/>
          <w:sz w:val="24"/>
          <w:szCs w:val="24"/>
        </w:rPr>
      </w:pPr>
      <w:r>
        <w:rPr>
          <w:rFonts w:cstheme="minorHAnsi"/>
          <w:sz w:val="24"/>
          <w:szCs w:val="24"/>
        </w:rPr>
        <w:lastRenderedPageBreak/>
        <w:t>To this end, once a recall</w:t>
      </w:r>
      <w:r w:rsidRPr="001F5341">
        <w:rPr>
          <w:rFonts w:cstheme="minorHAnsi"/>
          <w:sz w:val="24"/>
          <w:szCs w:val="24"/>
        </w:rPr>
        <w:t xml:space="preserve"> application </w:t>
      </w:r>
      <w:r>
        <w:rPr>
          <w:rFonts w:cstheme="minorHAnsi"/>
          <w:sz w:val="24"/>
          <w:szCs w:val="24"/>
        </w:rPr>
        <w:t xml:space="preserve">has been </w:t>
      </w:r>
      <w:r w:rsidRPr="001F5341">
        <w:rPr>
          <w:rFonts w:cstheme="minorHAnsi"/>
          <w:sz w:val="24"/>
          <w:szCs w:val="24"/>
        </w:rPr>
        <w:t>approv</w:t>
      </w:r>
      <w:r>
        <w:rPr>
          <w:rFonts w:cstheme="minorHAnsi"/>
          <w:sz w:val="24"/>
          <w:szCs w:val="24"/>
        </w:rPr>
        <w:t>ed</w:t>
      </w:r>
      <w:r w:rsidRPr="001F5341">
        <w:rPr>
          <w:rFonts w:cstheme="minorHAnsi"/>
          <w:sz w:val="24"/>
          <w:szCs w:val="24"/>
        </w:rPr>
        <w:t xml:space="preserve"> by the Division of Elections, or </w:t>
      </w:r>
      <w:r>
        <w:rPr>
          <w:rFonts w:cstheme="minorHAnsi"/>
          <w:sz w:val="24"/>
          <w:szCs w:val="24"/>
        </w:rPr>
        <w:t xml:space="preserve">on </w:t>
      </w:r>
      <w:r w:rsidRPr="001F5341">
        <w:rPr>
          <w:rFonts w:cstheme="minorHAnsi"/>
          <w:sz w:val="24"/>
          <w:szCs w:val="24"/>
        </w:rPr>
        <w:t xml:space="preserve">appeal </w:t>
      </w:r>
      <w:r>
        <w:rPr>
          <w:rFonts w:cstheme="minorHAnsi"/>
          <w:sz w:val="24"/>
          <w:szCs w:val="24"/>
        </w:rPr>
        <w:t>by</w:t>
      </w:r>
      <w:r w:rsidRPr="001F5341">
        <w:rPr>
          <w:rFonts w:cstheme="minorHAnsi"/>
          <w:sz w:val="24"/>
          <w:szCs w:val="24"/>
        </w:rPr>
        <w:t xml:space="preserve"> the Superior Court</w:t>
      </w:r>
      <w:r>
        <w:rPr>
          <w:rFonts w:cstheme="minorHAnsi"/>
          <w:sz w:val="24"/>
          <w:szCs w:val="24"/>
        </w:rPr>
        <w:t xml:space="preserve">, the Bill removes previous </w:t>
      </w:r>
      <w:r w:rsidRPr="001F5341">
        <w:rPr>
          <w:rFonts w:cstheme="minorHAnsi"/>
          <w:sz w:val="24"/>
          <w:szCs w:val="24"/>
        </w:rPr>
        <w:t>restrict</w:t>
      </w:r>
      <w:r>
        <w:rPr>
          <w:rFonts w:cstheme="minorHAnsi"/>
          <w:sz w:val="24"/>
          <w:szCs w:val="24"/>
        </w:rPr>
        <w:t>ions</w:t>
      </w:r>
      <w:r w:rsidRPr="001F5341">
        <w:rPr>
          <w:rFonts w:cstheme="minorHAnsi"/>
          <w:sz w:val="24"/>
          <w:szCs w:val="24"/>
        </w:rPr>
        <w:t xml:space="preserve"> </w:t>
      </w:r>
      <w:r>
        <w:rPr>
          <w:rFonts w:cstheme="minorHAnsi"/>
          <w:sz w:val="24"/>
          <w:szCs w:val="24"/>
        </w:rPr>
        <w:t xml:space="preserve">on </w:t>
      </w:r>
      <w:r w:rsidRPr="001F5341">
        <w:rPr>
          <w:rFonts w:cstheme="minorHAnsi"/>
          <w:sz w:val="24"/>
          <w:szCs w:val="24"/>
        </w:rPr>
        <w:t xml:space="preserve">the time the applicant </w:t>
      </w:r>
      <w:r>
        <w:rPr>
          <w:rFonts w:cstheme="minorHAnsi"/>
          <w:sz w:val="24"/>
          <w:szCs w:val="24"/>
        </w:rPr>
        <w:t>is afforded to</w:t>
      </w:r>
      <w:r w:rsidRPr="001F5341">
        <w:rPr>
          <w:rFonts w:cstheme="minorHAnsi"/>
          <w:sz w:val="24"/>
          <w:szCs w:val="24"/>
        </w:rPr>
        <w:t xml:space="preserve"> collect or submit signatures requesting a special recall election</w:t>
      </w:r>
      <w:r>
        <w:rPr>
          <w:rFonts w:cstheme="minorHAnsi"/>
          <w:sz w:val="24"/>
          <w:szCs w:val="24"/>
        </w:rPr>
        <w:t>.</w:t>
      </w:r>
      <w:r>
        <w:rPr>
          <w:rFonts w:cstheme="minorHAnsi"/>
          <w:sz w:val="24"/>
          <w:szCs w:val="24"/>
        </w:rPr>
        <w:t xml:space="preserve"> </w:t>
      </w:r>
    </w:p>
    <w:p w14:paraId="63C6B09E" w14:textId="77777777" w:rsidR="00480E76" w:rsidRDefault="00480E76" w:rsidP="00480E76">
      <w:pPr>
        <w:spacing w:after="0" w:line="240" w:lineRule="auto"/>
        <w:jc w:val="both"/>
        <w:rPr>
          <w:rFonts w:cstheme="minorHAnsi"/>
          <w:sz w:val="24"/>
          <w:szCs w:val="24"/>
        </w:rPr>
      </w:pPr>
    </w:p>
    <w:p w14:paraId="55455BC6" w14:textId="5F284756" w:rsidR="00480E76" w:rsidRPr="001F5341" w:rsidRDefault="00480E76" w:rsidP="00480E76">
      <w:pPr>
        <w:spacing w:after="0" w:line="240" w:lineRule="auto"/>
        <w:jc w:val="both"/>
        <w:rPr>
          <w:rFonts w:cstheme="minorHAnsi"/>
          <w:sz w:val="24"/>
          <w:szCs w:val="24"/>
        </w:rPr>
      </w:pPr>
      <w:r w:rsidRPr="001F5341">
        <w:rPr>
          <w:rFonts w:cstheme="minorHAnsi"/>
          <w:sz w:val="24"/>
          <w:szCs w:val="24"/>
        </w:rPr>
        <w:t xml:space="preserve">The bill unifies the recall </w:t>
      </w:r>
      <w:r>
        <w:rPr>
          <w:rFonts w:cstheme="minorHAnsi"/>
          <w:sz w:val="24"/>
          <w:szCs w:val="24"/>
        </w:rPr>
        <w:t>application process</w:t>
      </w:r>
      <w:r w:rsidRPr="001F5341">
        <w:rPr>
          <w:rFonts w:cstheme="minorHAnsi"/>
          <w:sz w:val="24"/>
          <w:szCs w:val="24"/>
        </w:rPr>
        <w:t xml:space="preserve"> for both state and local recall efforts</w:t>
      </w:r>
      <w:r>
        <w:rPr>
          <w:rFonts w:cstheme="minorHAnsi"/>
          <w:sz w:val="24"/>
          <w:szCs w:val="24"/>
        </w:rPr>
        <w:t xml:space="preserve"> and </w:t>
      </w:r>
      <w:r w:rsidRPr="001F5341">
        <w:rPr>
          <w:rFonts w:cstheme="minorHAnsi"/>
          <w:sz w:val="24"/>
          <w:szCs w:val="24"/>
        </w:rPr>
        <w:t>removes the burdensome pre-application petition requirement. The bill provides clear definitions for the required recall-grounds statement, providing the Division of Elections and the Superior Court with clear guidance concerning evaluation of grounds as they apply to approval or denial of the petitioner’s recall application.</w:t>
      </w:r>
    </w:p>
    <w:p w14:paraId="60DEA0FB" w14:textId="77777777" w:rsidR="00480E76" w:rsidRPr="0065333F" w:rsidRDefault="00480E76" w:rsidP="00480E76">
      <w:pPr>
        <w:spacing w:after="0" w:line="240" w:lineRule="auto"/>
        <w:jc w:val="both"/>
        <w:rPr>
          <w:rFonts w:cstheme="minorHAnsi"/>
        </w:rPr>
      </w:pPr>
    </w:p>
    <w:p w14:paraId="57D2A628" w14:textId="77777777" w:rsidR="00480E76" w:rsidRDefault="00480E76" w:rsidP="00480E76">
      <w:pPr>
        <w:spacing w:after="0" w:line="240" w:lineRule="auto"/>
        <w:jc w:val="both"/>
        <w:rPr>
          <w:rFonts w:cstheme="minorHAnsi"/>
          <w:sz w:val="24"/>
          <w:szCs w:val="24"/>
        </w:rPr>
      </w:pPr>
      <w:r w:rsidRPr="001F5341">
        <w:rPr>
          <w:rFonts w:cstheme="minorHAnsi"/>
          <w:sz w:val="24"/>
          <w:szCs w:val="24"/>
        </w:rPr>
        <w:t>The bill adds</w:t>
      </w:r>
      <w:r>
        <w:rPr>
          <w:rFonts w:cstheme="minorHAnsi"/>
          <w:sz w:val="24"/>
          <w:szCs w:val="24"/>
        </w:rPr>
        <w:t xml:space="preserve"> a second option for recall under a new section titled</w:t>
      </w:r>
      <w:r w:rsidRPr="001F5341">
        <w:rPr>
          <w:rFonts w:cstheme="minorHAnsi"/>
          <w:sz w:val="24"/>
          <w:szCs w:val="24"/>
        </w:rPr>
        <w:t>, “Recall by petition of no confidence</w:t>
      </w:r>
      <w:r>
        <w:rPr>
          <w:rFonts w:cstheme="minorHAnsi"/>
          <w:sz w:val="24"/>
          <w:szCs w:val="24"/>
        </w:rPr>
        <w:t>,</w:t>
      </w:r>
      <w:r w:rsidRPr="001F5341">
        <w:rPr>
          <w:rFonts w:cstheme="minorHAnsi"/>
          <w:sz w:val="24"/>
          <w:szCs w:val="24"/>
        </w:rPr>
        <w:t xml:space="preserve">” </w:t>
      </w:r>
      <w:r>
        <w:rPr>
          <w:rFonts w:cstheme="minorHAnsi"/>
          <w:sz w:val="24"/>
          <w:szCs w:val="24"/>
        </w:rPr>
        <w:t>prescribing</w:t>
      </w:r>
      <w:r w:rsidRPr="001F5341">
        <w:rPr>
          <w:rFonts w:cstheme="minorHAnsi"/>
          <w:sz w:val="24"/>
          <w:szCs w:val="24"/>
        </w:rPr>
        <w:t xml:space="preserve"> </w:t>
      </w:r>
      <w:r>
        <w:rPr>
          <w:rFonts w:cstheme="minorHAnsi"/>
          <w:sz w:val="24"/>
          <w:szCs w:val="24"/>
        </w:rPr>
        <w:t>a process</w:t>
      </w:r>
      <w:r w:rsidRPr="001F5341">
        <w:rPr>
          <w:rFonts w:cstheme="minorHAnsi"/>
          <w:sz w:val="24"/>
          <w:szCs w:val="24"/>
        </w:rPr>
        <w:t xml:space="preserve"> for recalling officials on </w:t>
      </w:r>
      <w:r>
        <w:rPr>
          <w:rFonts w:cstheme="minorHAnsi"/>
          <w:sz w:val="24"/>
          <w:szCs w:val="24"/>
        </w:rPr>
        <w:t xml:space="preserve">purely </w:t>
      </w:r>
      <w:r w:rsidRPr="001F5341">
        <w:rPr>
          <w:rFonts w:cstheme="minorHAnsi"/>
          <w:sz w:val="24"/>
          <w:szCs w:val="24"/>
        </w:rPr>
        <w:t>political grounds with a simple statement of, “no-confidence.”</w:t>
      </w:r>
      <w:r>
        <w:rPr>
          <w:rFonts w:cstheme="minorHAnsi"/>
          <w:sz w:val="24"/>
          <w:szCs w:val="24"/>
        </w:rPr>
        <w:t xml:space="preserve"> </w:t>
      </w:r>
      <w:r w:rsidRPr="001F5341">
        <w:rPr>
          <w:rFonts w:cstheme="minorHAnsi"/>
          <w:sz w:val="24"/>
          <w:szCs w:val="24"/>
        </w:rPr>
        <w:t xml:space="preserve">Under this </w:t>
      </w:r>
      <w:r>
        <w:rPr>
          <w:rFonts w:cstheme="minorHAnsi"/>
          <w:sz w:val="24"/>
          <w:szCs w:val="24"/>
        </w:rPr>
        <w:t xml:space="preserve">new </w:t>
      </w:r>
      <w:r w:rsidRPr="001F5341">
        <w:rPr>
          <w:rFonts w:cstheme="minorHAnsi"/>
          <w:sz w:val="24"/>
          <w:szCs w:val="24"/>
        </w:rPr>
        <w:t>section organizers need only collect signatures from a simple majority of</w:t>
      </w:r>
      <w:r>
        <w:rPr>
          <w:rFonts w:cstheme="minorHAnsi"/>
          <w:sz w:val="24"/>
          <w:szCs w:val="24"/>
        </w:rPr>
        <w:t>,</w:t>
      </w:r>
      <w:r w:rsidRPr="001F5341">
        <w:rPr>
          <w:rFonts w:cstheme="minorHAnsi"/>
          <w:sz w:val="24"/>
          <w:szCs w:val="24"/>
        </w:rPr>
        <w:t xml:space="preserve"> </w:t>
      </w:r>
      <w:r>
        <w:rPr>
          <w:rFonts w:cstheme="minorHAnsi"/>
          <w:sz w:val="24"/>
          <w:szCs w:val="24"/>
        </w:rPr>
        <w:t>“</w:t>
      </w:r>
      <w:r w:rsidRPr="001F5341">
        <w:rPr>
          <w:rFonts w:cstheme="minorHAnsi"/>
          <w:sz w:val="24"/>
          <w:szCs w:val="24"/>
        </w:rPr>
        <w:t>active registered voters</w:t>
      </w:r>
      <w:r>
        <w:rPr>
          <w:rFonts w:cstheme="minorHAnsi"/>
          <w:sz w:val="24"/>
          <w:szCs w:val="24"/>
        </w:rPr>
        <w:t>,”</w:t>
      </w:r>
      <w:r w:rsidRPr="001F5341">
        <w:rPr>
          <w:rFonts w:cstheme="minorHAnsi"/>
          <w:sz w:val="24"/>
          <w:szCs w:val="24"/>
        </w:rPr>
        <w:t xml:space="preserve"> from the official’s designated electorate; using a documented distribution, control and collection process certified by the Division of Elections. </w:t>
      </w:r>
      <w:r>
        <w:rPr>
          <w:rFonts w:cstheme="minorHAnsi"/>
          <w:sz w:val="24"/>
          <w:szCs w:val="24"/>
        </w:rPr>
        <w:t>Recall option 2 does not require a special election and does not cost local and state government the same expense required under option 1.</w:t>
      </w:r>
    </w:p>
    <w:p w14:paraId="473D38BA" w14:textId="77777777" w:rsidR="00480E76" w:rsidRDefault="00480E76" w:rsidP="00480E76">
      <w:pPr>
        <w:spacing w:after="0" w:line="240" w:lineRule="auto"/>
        <w:jc w:val="both"/>
        <w:rPr>
          <w:rFonts w:cstheme="minorHAnsi"/>
          <w:sz w:val="24"/>
          <w:szCs w:val="24"/>
        </w:rPr>
      </w:pPr>
    </w:p>
    <w:p w14:paraId="12B61C80" w14:textId="77777777" w:rsidR="00480E76" w:rsidRDefault="00480E76" w:rsidP="00480E76">
      <w:pPr>
        <w:spacing w:after="0" w:line="240" w:lineRule="auto"/>
        <w:jc w:val="both"/>
        <w:rPr>
          <w:rFonts w:cstheme="minorHAnsi"/>
          <w:sz w:val="24"/>
          <w:szCs w:val="24"/>
        </w:rPr>
      </w:pPr>
      <w:r w:rsidRPr="001F5341">
        <w:rPr>
          <w:rFonts w:cstheme="minorHAnsi"/>
          <w:sz w:val="24"/>
          <w:szCs w:val="24"/>
        </w:rPr>
        <w:t xml:space="preserve">Upon successful completion and certification of recall by petition of no confidence, the elected official is immediately recalled from office and their vacancy is filled under the </w:t>
      </w:r>
      <w:r>
        <w:rPr>
          <w:rFonts w:cstheme="minorHAnsi"/>
          <w:sz w:val="24"/>
          <w:szCs w:val="24"/>
        </w:rPr>
        <w:t>current</w:t>
      </w:r>
      <w:r w:rsidRPr="001F5341">
        <w:rPr>
          <w:rFonts w:cstheme="minorHAnsi"/>
          <w:sz w:val="24"/>
          <w:szCs w:val="24"/>
        </w:rPr>
        <w:t xml:space="preserve"> vacancy appointment method.</w:t>
      </w:r>
    </w:p>
    <w:p w14:paraId="6F7027AC" w14:textId="77777777" w:rsidR="00480E76" w:rsidRDefault="00480E76" w:rsidP="00480E76">
      <w:pPr>
        <w:spacing w:after="0" w:line="240" w:lineRule="auto"/>
        <w:jc w:val="both"/>
        <w:rPr>
          <w:rFonts w:cstheme="minorHAnsi"/>
          <w:sz w:val="24"/>
          <w:szCs w:val="24"/>
        </w:rPr>
      </w:pPr>
    </w:p>
    <w:p w14:paraId="3CAEF522" w14:textId="77777777" w:rsidR="00480E76" w:rsidRDefault="00480E76" w:rsidP="00480E76">
      <w:pPr>
        <w:spacing w:after="0" w:line="240" w:lineRule="auto"/>
        <w:jc w:val="both"/>
        <w:rPr>
          <w:rFonts w:cstheme="minorHAnsi"/>
          <w:sz w:val="24"/>
          <w:szCs w:val="24"/>
        </w:rPr>
      </w:pPr>
      <w:r>
        <w:rPr>
          <w:rFonts w:cstheme="minorHAnsi"/>
          <w:sz w:val="24"/>
          <w:szCs w:val="24"/>
        </w:rPr>
        <w:t xml:space="preserve">Option 2 requires a necessarily high petition signature threshold providing protection for the primary electoral system, while assuring a less restrictive, more organic process, to preserve the voters unequable rights under Article 1, Section 2 of the Alaska Constitution; securing that right against interference or potential obstruction from the officials and branches they may wish to correct through the recall process.  </w:t>
      </w:r>
    </w:p>
    <w:p w14:paraId="7C29D4AE" w14:textId="77777777" w:rsidR="0010148F" w:rsidRDefault="0010148F" w:rsidP="0048540A">
      <w:pPr>
        <w:spacing w:after="0" w:line="240" w:lineRule="auto"/>
        <w:jc w:val="both"/>
        <w:rPr>
          <w:rFonts w:cstheme="minorHAnsi"/>
          <w:sz w:val="24"/>
          <w:szCs w:val="24"/>
        </w:rPr>
      </w:pPr>
    </w:p>
    <w:p w14:paraId="406EE8F1" w14:textId="5363B97D" w:rsidR="00712432" w:rsidRDefault="00712432" w:rsidP="0048540A">
      <w:pPr>
        <w:spacing w:after="0" w:line="240" w:lineRule="auto"/>
        <w:jc w:val="both"/>
        <w:rPr>
          <w:rFonts w:cstheme="minorHAnsi"/>
          <w:sz w:val="24"/>
          <w:szCs w:val="24"/>
        </w:rPr>
      </w:pPr>
    </w:p>
    <w:p w14:paraId="33CFE167" w14:textId="490702F6" w:rsidR="003170D7" w:rsidRDefault="003170D7" w:rsidP="0048540A">
      <w:pPr>
        <w:spacing w:after="0" w:line="240" w:lineRule="auto"/>
        <w:jc w:val="both"/>
        <w:rPr>
          <w:rFonts w:cstheme="minorHAnsi"/>
          <w:sz w:val="24"/>
          <w:szCs w:val="24"/>
        </w:rPr>
      </w:pPr>
    </w:p>
    <w:p w14:paraId="2D096957" w14:textId="5D1AFD81" w:rsidR="003170D7" w:rsidRDefault="003170D7" w:rsidP="0048540A">
      <w:pPr>
        <w:spacing w:after="0" w:line="240" w:lineRule="auto"/>
        <w:jc w:val="both"/>
        <w:rPr>
          <w:rFonts w:cstheme="minorHAnsi"/>
          <w:sz w:val="24"/>
          <w:szCs w:val="24"/>
        </w:rPr>
      </w:pPr>
    </w:p>
    <w:p w14:paraId="0773455B" w14:textId="77777777" w:rsidR="003170D7" w:rsidRDefault="003170D7" w:rsidP="0048540A">
      <w:pPr>
        <w:spacing w:after="0" w:line="240" w:lineRule="auto"/>
        <w:jc w:val="both"/>
        <w:rPr>
          <w:rFonts w:cstheme="minorHAnsi"/>
          <w:sz w:val="24"/>
          <w:szCs w:val="24"/>
        </w:rPr>
      </w:pPr>
    </w:p>
    <w:p w14:paraId="46B0B52C" w14:textId="77777777" w:rsidR="0065333F" w:rsidRPr="0065333F" w:rsidRDefault="0065333F" w:rsidP="0065333F">
      <w:pPr>
        <w:spacing w:after="0" w:line="240" w:lineRule="auto"/>
        <w:jc w:val="center"/>
        <w:rPr>
          <w:rFonts w:cstheme="minorHAnsi"/>
          <w:i/>
          <w:iCs/>
          <w:sz w:val="8"/>
          <w:szCs w:val="8"/>
        </w:rPr>
      </w:pPr>
    </w:p>
    <w:p w14:paraId="61DA478B" w14:textId="66FE5932" w:rsidR="0065333F" w:rsidRPr="0065333F" w:rsidRDefault="0065333F" w:rsidP="0065333F">
      <w:pPr>
        <w:spacing w:after="0" w:line="240" w:lineRule="auto"/>
        <w:jc w:val="center"/>
        <w:rPr>
          <w:rFonts w:cstheme="minorHAnsi"/>
          <w:sz w:val="20"/>
          <w:szCs w:val="20"/>
        </w:rPr>
      </w:pPr>
      <w:r w:rsidRPr="0065333F">
        <w:rPr>
          <w:rFonts w:cstheme="minorHAnsi"/>
          <w:i/>
          <w:iCs/>
          <w:sz w:val="20"/>
          <w:szCs w:val="20"/>
        </w:rPr>
        <w:t>Staff contact, Jason Floyd,</w:t>
      </w:r>
      <w:r w:rsidRPr="0065333F">
        <w:rPr>
          <w:rFonts w:cstheme="minorHAnsi"/>
          <w:sz w:val="20"/>
          <w:szCs w:val="20"/>
        </w:rPr>
        <w:t xml:space="preserve"> </w:t>
      </w:r>
      <w:hyperlink r:id="rId6" w:history="1">
        <w:r w:rsidRPr="0065333F">
          <w:rPr>
            <w:rStyle w:val="Hyperlink"/>
            <w:rFonts w:cstheme="minorHAnsi"/>
            <w:sz w:val="20"/>
            <w:szCs w:val="20"/>
          </w:rPr>
          <w:t>jason.floyd@akleg.gov</w:t>
        </w:r>
      </w:hyperlink>
    </w:p>
    <w:p w14:paraId="0D34BC5B" w14:textId="6AC627FE" w:rsidR="0065333F" w:rsidRPr="0065333F" w:rsidRDefault="0065333F" w:rsidP="0065333F">
      <w:pPr>
        <w:spacing w:after="0" w:line="240" w:lineRule="auto"/>
        <w:jc w:val="center"/>
        <w:rPr>
          <w:rFonts w:cstheme="minorHAnsi"/>
          <w:sz w:val="20"/>
          <w:szCs w:val="20"/>
        </w:rPr>
      </w:pPr>
      <w:r w:rsidRPr="0065333F">
        <w:rPr>
          <w:rFonts w:cstheme="minorHAnsi"/>
          <w:sz w:val="20"/>
          <w:szCs w:val="20"/>
        </w:rPr>
        <w:t>(907)465-2693</w:t>
      </w:r>
    </w:p>
    <w:sectPr w:rsidR="0065333F" w:rsidRPr="0065333F" w:rsidSect="005B5F14">
      <w:headerReference w:type="default" r:id="rId7"/>
      <w:footerReference w:type="default" r:id="rId8"/>
      <w:pgSz w:w="12240" w:h="15840"/>
      <w:pgMar w:top="1440" w:right="1440" w:bottom="1440" w:left="1440" w:header="540" w:footer="4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CCFB3" w14:textId="77777777" w:rsidR="00DB5A2F" w:rsidRDefault="00DB5A2F" w:rsidP="002563FD">
      <w:pPr>
        <w:spacing w:after="0" w:line="240" w:lineRule="auto"/>
      </w:pPr>
      <w:r>
        <w:separator/>
      </w:r>
    </w:p>
  </w:endnote>
  <w:endnote w:type="continuationSeparator" w:id="0">
    <w:p w14:paraId="1CD927C0" w14:textId="77777777" w:rsidR="00DB5A2F" w:rsidRDefault="00DB5A2F" w:rsidP="00256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80635" w14:textId="5D2D36C3" w:rsidR="00A90371" w:rsidRPr="00C61634" w:rsidRDefault="007A3351" w:rsidP="00A90371">
    <w:pPr>
      <w:pStyle w:val="Footer"/>
      <w:jc w:val="center"/>
      <w:rPr>
        <w:color w:val="263F6A"/>
        <w:sz w:val="24"/>
        <w:szCs w:val="24"/>
      </w:rPr>
    </w:pPr>
    <w:r w:rsidRPr="00C61634">
      <w:rPr>
        <w:rFonts w:ascii="Times New Roman" w:hAnsi="Times New Roman" w:cs="Times New Roman"/>
        <w:color w:val="263F6A"/>
        <w:sz w:val="24"/>
        <w:szCs w:val="24"/>
      </w:rPr>
      <w:t>Rep.Ron.Gillham@akleg.gov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99069" w14:textId="77777777" w:rsidR="00DB5A2F" w:rsidRDefault="00DB5A2F" w:rsidP="002563FD">
      <w:pPr>
        <w:spacing w:after="0" w:line="240" w:lineRule="auto"/>
      </w:pPr>
      <w:r>
        <w:separator/>
      </w:r>
    </w:p>
  </w:footnote>
  <w:footnote w:type="continuationSeparator" w:id="0">
    <w:p w14:paraId="502B5F82" w14:textId="77777777" w:rsidR="00DB5A2F" w:rsidRDefault="00DB5A2F" w:rsidP="002563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E3443" w14:textId="357BB8CB" w:rsidR="002563FD" w:rsidRPr="00A8650C" w:rsidRDefault="002563FD" w:rsidP="00A90371">
    <w:pPr>
      <w:pStyle w:val="Header"/>
      <w:spacing w:after="120"/>
      <w:jc w:val="center"/>
      <w:rPr>
        <w:rFonts w:ascii="Times New Roman" w:hAnsi="Times New Roman" w:cs="Times New Roman"/>
        <w:b/>
        <w:color w:val="263F6A"/>
        <w:sz w:val="44"/>
        <w:szCs w:val="44"/>
      </w:rPr>
    </w:pPr>
    <w:r w:rsidRPr="00A8650C">
      <w:rPr>
        <w:rFonts w:ascii="Times New Roman" w:hAnsi="Times New Roman" w:cs="Times New Roman"/>
        <w:b/>
        <w:color w:val="263F6A"/>
        <w:sz w:val="44"/>
        <w:szCs w:val="44"/>
      </w:rPr>
      <w:t xml:space="preserve">Representative </w:t>
    </w:r>
    <w:r w:rsidR="0073768D" w:rsidRPr="00A8650C">
      <w:rPr>
        <w:rFonts w:ascii="Times New Roman" w:hAnsi="Times New Roman" w:cs="Times New Roman"/>
        <w:b/>
        <w:color w:val="263F6A"/>
        <w:sz w:val="44"/>
        <w:szCs w:val="44"/>
      </w:rPr>
      <w:t>Ron Gillham</w:t>
    </w:r>
  </w:p>
  <w:p w14:paraId="7532403E" w14:textId="6C54FED4" w:rsidR="00A8650C" w:rsidRPr="00A8650C" w:rsidRDefault="002563FD" w:rsidP="00A8650C">
    <w:pPr>
      <w:pStyle w:val="Header"/>
      <w:tabs>
        <w:tab w:val="clear" w:pos="4680"/>
        <w:tab w:val="clear" w:pos="9360"/>
        <w:tab w:val="center" w:pos="5040"/>
        <w:tab w:val="right" w:pos="10800"/>
      </w:tabs>
      <w:spacing w:after="240"/>
      <w:jc w:val="center"/>
      <w:rPr>
        <w:rFonts w:ascii="Times New Roman" w:hAnsi="Times New Roman" w:cs="Times New Roman"/>
        <w:b/>
        <w:bCs/>
        <w:iCs/>
        <w:color w:val="263F6A"/>
        <w:sz w:val="40"/>
        <w:szCs w:val="40"/>
      </w:rPr>
    </w:pPr>
    <w:r w:rsidRPr="00A8650C">
      <w:rPr>
        <w:rFonts w:ascii="Times New Roman" w:hAnsi="Times New Roman" w:cs="Times New Roman"/>
        <w:b/>
        <w:bCs/>
        <w:iCs/>
        <w:color w:val="263F6A"/>
        <w:sz w:val="40"/>
        <w:szCs w:val="40"/>
      </w:rPr>
      <w:t>Alaska State Legislature</w:t>
    </w:r>
  </w:p>
  <w:p w14:paraId="6F4885F6" w14:textId="6FA15BC2" w:rsidR="00B101F0" w:rsidRDefault="00A8650C" w:rsidP="00B101F0">
    <w:pPr>
      <w:pStyle w:val="Header"/>
      <w:rPr>
        <w:rFonts w:ascii="Times New Roman" w:hAnsi="Times New Roman" w:cs="Times New Roman"/>
        <w:color w:val="263F6A"/>
        <w:sz w:val="20"/>
        <w:szCs w:val="26"/>
      </w:rPr>
    </w:pPr>
    <w:r w:rsidRPr="00A8650C">
      <w:rPr>
        <w:rFonts w:ascii="Times New Roman" w:hAnsi="Times New Roman" w:cs="Times New Roman"/>
        <w:b/>
        <w:bCs/>
        <w:iCs/>
        <w:noProof/>
        <w:color w:val="263F6A"/>
        <w:sz w:val="40"/>
        <w:szCs w:val="40"/>
      </w:rPr>
      <w:drawing>
        <wp:anchor distT="0" distB="0" distL="114300" distR="114300" simplePos="0" relativeHeight="251659264" behindDoc="1" locked="0" layoutInCell="1" allowOverlap="1" wp14:anchorId="1B45398E" wp14:editId="045BB28A">
          <wp:simplePos x="0" y="0"/>
          <wp:positionH relativeFrom="margin">
            <wp:posOffset>2414270</wp:posOffset>
          </wp:positionH>
          <wp:positionV relativeFrom="paragraph">
            <wp:posOffset>26035</wp:posOffset>
          </wp:positionV>
          <wp:extent cx="1120967" cy="1135380"/>
          <wp:effectExtent l="0" t="0" r="317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20967" cy="1135380"/>
                  </a:xfrm>
                  <a:prstGeom prst="rect">
                    <a:avLst/>
                  </a:prstGeom>
                  <a:noFill/>
                </pic:spPr>
              </pic:pic>
            </a:graphicData>
          </a:graphic>
          <wp14:sizeRelH relativeFrom="margin">
            <wp14:pctWidth>0</wp14:pctWidth>
          </wp14:sizeRelH>
          <wp14:sizeRelV relativeFrom="margin">
            <wp14:pctHeight>0</wp14:pctHeight>
          </wp14:sizeRelV>
        </wp:anchor>
      </w:drawing>
    </w:r>
    <w:r w:rsidR="00B101F0">
      <w:rPr>
        <w:rFonts w:ascii="Times New Roman" w:hAnsi="Times New Roman" w:cs="Times New Roman"/>
        <w:color w:val="263F6A"/>
        <w:sz w:val="20"/>
        <w:szCs w:val="26"/>
      </w:rPr>
      <w:tab/>
    </w:r>
    <w:r w:rsidR="00B101F0">
      <w:rPr>
        <w:rFonts w:ascii="Times New Roman" w:hAnsi="Times New Roman" w:cs="Times New Roman"/>
        <w:color w:val="263F6A"/>
        <w:sz w:val="20"/>
        <w:szCs w:val="26"/>
      </w:rPr>
      <w:tab/>
    </w:r>
  </w:p>
  <w:p w14:paraId="106AE10E" w14:textId="2028455A" w:rsidR="00B101F0" w:rsidRDefault="00A8650C" w:rsidP="00A8650C">
    <w:pPr>
      <w:pStyle w:val="Header"/>
      <w:tabs>
        <w:tab w:val="clear" w:pos="4680"/>
        <w:tab w:val="clear" w:pos="9360"/>
        <w:tab w:val="left" w:pos="4050"/>
      </w:tabs>
      <w:rPr>
        <w:rFonts w:ascii="Times New Roman" w:hAnsi="Times New Roman" w:cs="Times New Roman"/>
        <w:color w:val="263F6A"/>
        <w:sz w:val="20"/>
        <w:szCs w:val="26"/>
      </w:rPr>
    </w:pPr>
    <w:r>
      <w:rPr>
        <w:rFonts w:ascii="Times New Roman" w:hAnsi="Times New Roman" w:cs="Times New Roman"/>
        <w:color w:val="263F6A"/>
        <w:sz w:val="20"/>
        <w:szCs w:val="26"/>
      </w:rPr>
      <w:tab/>
    </w:r>
  </w:p>
  <w:p w14:paraId="63033B5D" w14:textId="03655B95" w:rsidR="00A90371" w:rsidRPr="008F6EFB" w:rsidRDefault="00A90371" w:rsidP="00A90371">
    <w:pPr>
      <w:pStyle w:val="Header"/>
      <w:tabs>
        <w:tab w:val="clear" w:pos="4680"/>
        <w:tab w:val="clear" w:pos="9360"/>
        <w:tab w:val="right" w:pos="10800"/>
      </w:tabs>
      <w:rPr>
        <w:rFonts w:ascii="Times New Roman" w:hAnsi="Times New Roman" w:cs="Times New Roman"/>
        <w:color w:val="263F6A"/>
      </w:rPr>
    </w:pPr>
    <w:r w:rsidRPr="008F6EFB">
      <w:rPr>
        <w:rFonts w:ascii="Times New Roman" w:hAnsi="Times New Roman" w:cs="Times New Roman"/>
        <w:color w:val="263F6A"/>
      </w:rPr>
      <w:t>SESSION ADDRESS:</w:t>
    </w:r>
    <w:r w:rsidRPr="008F6EFB">
      <w:rPr>
        <w:rFonts w:ascii="Times New Roman" w:hAnsi="Times New Roman" w:cs="Times New Roman"/>
        <w:color w:val="263F6A"/>
      </w:rPr>
      <w:tab/>
      <w:t>INTERIM ADDRESS:</w:t>
    </w:r>
  </w:p>
  <w:p w14:paraId="38EF3856" w14:textId="747AB257" w:rsidR="00A90371" w:rsidRPr="008F6EFB" w:rsidRDefault="00A90371" w:rsidP="00A90371">
    <w:pPr>
      <w:pStyle w:val="Header"/>
      <w:tabs>
        <w:tab w:val="clear" w:pos="4680"/>
        <w:tab w:val="clear" w:pos="9360"/>
        <w:tab w:val="right" w:pos="10800"/>
      </w:tabs>
      <w:rPr>
        <w:rFonts w:ascii="Times New Roman" w:hAnsi="Times New Roman" w:cs="Times New Roman"/>
        <w:color w:val="263F6A"/>
      </w:rPr>
    </w:pPr>
    <w:r w:rsidRPr="008F6EFB">
      <w:rPr>
        <w:rFonts w:ascii="Times New Roman" w:hAnsi="Times New Roman" w:cs="Times New Roman"/>
        <w:color w:val="263F6A"/>
      </w:rPr>
      <w:t>Alaska State Capitol</w:t>
    </w:r>
    <w:r w:rsidRPr="008F6EFB">
      <w:rPr>
        <w:rFonts w:ascii="Times New Roman" w:hAnsi="Times New Roman" w:cs="Times New Roman"/>
        <w:color w:val="263F6A"/>
      </w:rPr>
      <w:tab/>
    </w:r>
    <w:r w:rsidR="0073768D" w:rsidRPr="008F6EFB">
      <w:rPr>
        <w:rFonts w:ascii="Times New Roman" w:hAnsi="Times New Roman" w:cs="Times New Roman"/>
        <w:color w:val="263F6A"/>
      </w:rPr>
      <w:t>145 Main Street</w:t>
    </w:r>
    <w:r w:rsidR="00084327" w:rsidRPr="008F6EFB">
      <w:rPr>
        <w:rFonts w:ascii="Times New Roman" w:hAnsi="Times New Roman" w:cs="Times New Roman"/>
        <w:color w:val="263F6A"/>
      </w:rPr>
      <w:t xml:space="preserve">, </w:t>
    </w:r>
    <w:r w:rsidR="00C61634" w:rsidRPr="008F6EFB">
      <w:rPr>
        <w:rFonts w:ascii="Times New Roman" w:hAnsi="Times New Roman" w:cs="Times New Roman"/>
        <w:color w:val="263F6A"/>
      </w:rPr>
      <w:t xml:space="preserve">Suite </w:t>
    </w:r>
    <w:r w:rsidR="00084327" w:rsidRPr="008F6EFB">
      <w:rPr>
        <w:rFonts w:ascii="Times New Roman" w:hAnsi="Times New Roman" w:cs="Times New Roman"/>
        <w:color w:val="263F6A"/>
      </w:rPr>
      <w:t>211</w:t>
    </w:r>
  </w:p>
  <w:p w14:paraId="79E36D17" w14:textId="6FAF33D7" w:rsidR="00084327" w:rsidRPr="008F6EFB" w:rsidRDefault="00A90371" w:rsidP="00A90371">
    <w:pPr>
      <w:pStyle w:val="Header"/>
      <w:tabs>
        <w:tab w:val="clear" w:pos="4680"/>
        <w:tab w:val="clear" w:pos="9360"/>
        <w:tab w:val="right" w:pos="10800"/>
      </w:tabs>
      <w:rPr>
        <w:rFonts w:ascii="Times New Roman" w:hAnsi="Times New Roman" w:cs="Times New Roman"/>
        <w:color w:val="263F6A"/>
      </w:rPr>
    </w:pPr>
    <w:r w:rsidRPr="008F6EFB">
      <w:rPr>
        <w:rFonts w:ascii="Times New Roman" w:hAnsi="Times New Roman" w:cs="Times New Roman"/>
        <w:color w:val="263F6A"/>
      </w:rPr>
      <w:t>Juneau, AK 99801</w:t>
    </w:r>
    <w:r w:rsidR="00084327" w:rsidRPr="008F6EFB">
      <w:rPr>
        <w:rFonts w:ascii="Times New Roman" w:hAnsi="Times New Roman" w:cs="Times New Roman"/>
        <w:color w:val="263F6A"/>
      </w:rPr>
      <w:tab/>
      <w:t>Kenai, AK 99611</w:t>
    </w:r>
  </w:p>
  <w:p w14:paraId="005A2EB5" w14:textId="632E8ACA" w:rsidR="00A90371" w:rsidRPr="008F6EFB" w:rsidRDefault="00084327" w:rsidP="00A90371">
    <w:pPr>
      <w:pStyle w:val="Header"/>
      <w:tabs>
        <w:tab w:val="clear" w:pos="4680"/>
        <w:tab w:val="clear" w:pos="9360"/>
        <w:tab w:val="right" w:pos="10800"/>
      </w:tabs>
      <w:rPr>
        <w:rFonts w:ascii="Times New Roman" w:hAnsi="Times New Roman" w:cs="Times New Roman"/>
        <w:color w:val="263F6A"/>
      </w:rPr>
    </w:pPr>
    <w:r w:rsidRPr="008F6EFB">
      <w:rPr>
        <w:rFonts w:ascii="Times New Roman" w:hAnsi="Times New Roman" w:cs="Times New Roman"/>
        <w:color w:val="263F6A"/>
      </w:rPr>
      <w:t>Office: (907) 465-2693</w:t>
    </w:r>
    <w:r w:rsidR="00A90371" w:rsidRPr="008F6EFB">
      <w:rPr>
        <w:rFonts w:ascii="Times New Roman" w:hAnsi="Times New Roman" w:cs="Times New Roman"/>
        <w:color w:val="263F6A"/>
      </w:rPr>
      <w:tab/>
    </w:r>
    <w:r w:rsidR="00C61634" w:rsidRPr="008F6EFB">
      <w:rPr>
        <w:rFonts w:ascii="Times New Roman" w:hAnsi="Times New Roman" w:cs="Times New Roman"/>
        <w:color w:val="263F6A"/>
      </w:rPr>
      <w:t xml:space="preserve">Office: </w:t>
    </w:r>
    <w:r w:rsidRPr="008F6EFB">
      <w:rPr>
        <w:rFonts w:ascii="Times New Roman" w:hAnsi="Times New Roman" w:cs="Times New Roman"/>
        <w:color w:val="263F6A"/>
      </w:rPr>
      <w:t>(907) 283-2690</w:t>
    </w:r>
  </w:p>
  <w:p w14:paraId="407822CA" w14:textId="3BF1C98B" w:rsidR="00635C0D" w:rsidRDefault="00F17E71" w:rsidP="006E1FD6">
    <w:pPr>
      <w:pStyle w:val="Header"/>
      <w:tabs>
        <w:tab w:val="clear" w:pos="4680"/>
        <w:tab w:val="clear" w:pos="9360"/>
        <w:tab w:val="left" w:pos="4862"/>
        <w:tab w:val="right" w:pos="10800"/>
      </w:tabs>
      <w:rPr>
        <w:rFonts w:ascii="Times New Roman" w:hAnsi="Times New Roman" w:cs="Times New Roman"/>
        <w:color w:val="263F6A"/>
        <w:sz w:val="20"/>
        <w:szCs w:val="26"/>
      </w:rPr>
    </w:pPr>
    <w:r w:rsidRPr="008F6EFB">
      <w:rPr>
        <w:rFonts w:ascii="Times New Roman" w:hAnsi="Times New Roman" w:cs="Times New Roman"/>
        <w:color w:val="263F6A"/>
      </w:rPr>
      <w:t>Cell</w:t>
    </w:r>
    <w:r w:rsidR="00A90371" w:rsidRPr="008F6EFB">
      <w:rPr>
        <w:rFonts w:ascii="Times New Roman" w:hAnsi="Times New Roman" w:cs="Times New Roman"/>
        <w:color w:val="263F6A"/>
      </w:rPr>
      <w:t xml:space="preserve">: (907) </w:t>
    </w:r>
    <w:r w:rsidR="00CE075F" w:rsidRPr="008F6EFB">
      <w:rPr>
        <w:rFonts w:ascii="Times New Roman" w:hAnsi="Times New Roman" w:cs="Times New Roman"/>
        <w:color w:val="263F6A"/>
      </w:rPr>
      <w:t>252-3878</w:t>
    </w:r>
    <w:r w:rsidR="00A90371" w:rsidRPr="00635C0D">
      <w:rPr>
        <w:rFonts w:ascii="Times New Roman" w:hAnsi="Times New Roman" w:cs="Times New Roman"/>
        <w:color w:val="263F6A"/>
        <w:sz w:val="20"/>
        <w:szCs w:val="26"/>
      </w:rPr>
      <w:tab/>
    </w:r>
    <w:r w:rsidR="006E1FD6">
      <w:rPr>
        <w:rFonts w:ascii="Times New Roman" w:hAnsi="Times New Roman" w:cs="Times New Roman"/>
        <w:color w:val="263F6A"/>
        <w:sz w:val="20"/>
        <w:szCs w:val="26"/>
      </w:rPr>
      <w:tab/>
    </w:r>
  </w:p>
  <w:p w14:paraId="721D19E6" w14:textId="61778C61" w:rsidR="00B1280E" w:rsidRDefault="00B1280E" w:rsidP="006E1FD6">
    <w:pPr>
      <w:pStyle w:val="Header"/>
      <w:tabs>
        <w:tab w:val="clear" w:pos="4680"/>
        <w:tab w:val="clear" w:pos="9360"/>
        <w:tab w:val="left" w:pos="4862"/>
        <w:tab w:val="right" w:pos="10800"/>
      </w:tabs>
      <w:rPr>
        <w:rFonts w:ascii="Times New Roman" w:hAnsi="Times New Roman" w:cs="Times New Roman"/>
        <w:color w:val="263F6A"/>
        <w:sz w:val="20"/>
        <w:szCs w:val="26"/>
      </w:rPr>
    </w:pPr>
  </w:p>
  <w:p w14:paraId="425160F2" w14:textId="4700F97B" w:rsidR="00B1280E" w:rsidRDefault="00B1280E" w:rsidP="006E1FD6">
    <w:pPr>
      <w:pStyle w:val="Header"/>
      <w:tabs>
        <w:tab w:val="clear" w:pos="4680"/>
        <w:tab w:val="clear" w:pos="9360"/>
        <w:tab w:val="left" w:pos="4862"/>
        <w:tab w:val="right" w:pos="10800"/>
      </w:tabs>
      <w:rPr>
        <w:rFonts w:ascii="Times New Roman" w:hAnsi="Times New Roman" w:cs="Times New Roman"/>
        <w:color w:val="263F6A"/>
        <w:sz w:val="20"/>
        <w:szCs w:val="26"/>
      </w:rPr>
    </w:pPr>
  </w:p>
  <w:p w14:paraId="4359F2AD" w14:textId="1B672A64" w:rsidR="00B101F0" w:rsidRPr="00A8650C" w:rsidRDefault="00B1280E" w:rsidP="00B1280E">
    <w:pPr>
      <w:pStyle w:val="Header"/>
      <w:tabs>
        <w:tab w:val="clear" w:pos="4680"/>
        <w:tab w:val="clear" w:pos="9360"/>
        <w:tab w:val="center" w:pos="5040"/>
        <w:tab w:val="right" w:pos="10800"/>
      </w:tabs>
      <w:spacing w:after="240"/>
      <w:jc w:val="center"/>
      <w:rPr>
        <w:rFonts w:ascii="Times New Roman" w:hAnsi="Times New Roman" w:cs="Times New Roman"/>
        <w:b/>
        <w:bCs/>
        <w:iCs/>
        <w:color w:val="263F6A"/>
        <w:sz w:val="36"/>
        <w:szCs w:val="36"/>
      </w:rPr>
    </w:pPr>
    <w:r w:rsidRPr="00A8650C">
      <w:rPr>
        <w:rFonts w:ascii="Times New Roman" w:hAnsi="Times New Roman" w:cs="Times New Roman"/>
        <w:b/>
        <w:bCs/>
        <w:iCs/>
        <w:color w:val="263F6A"/>
        <w:sz w:val="36"/>
        <w:szCs w:val="36"/>
      </w:rPr>
      <w:t xml:space="preserve">House District </w:t>
    </w:r>
    <w:r w:rsidR="0073768D" w:rsidRPr="00A8650C">
      <w:rPr>
        <w:rFonts w:ascii="Times New Roman" w:hAnsi="Times New Roman" w:cs="Times New Roman"/>
        <w:b/>
        <w:bCs/>
        <w:iCs/>
        <w:color w:val="263F6A"/>
        <w:sz w:val="36"/>
        <w:szCs w:val="36"/>
      </w:rPr>
      <w:t>30</w:t>
    </w:r>
  </w:p>
  <w:p w14:paraId="07FCF134" w14:textId="017B05B1" w:rsidR="002563FD" w:rsidRPr="00635C0D" w:rsidRDefault="002563FD" w:rsidP="002563FD">
    <w:pPr>
      <w:pStyle w:val="Header"/>
      <w:jc w:val="center"/>
      <w:rPr>
        <w:rFonts w:ascii="Times New Roman" w:hAnsi="Times New Roman" w:cs="Times New Roman"/>
        <w:color w:val="263F6A"/>
        <w:sz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3FD"/>
    <w:rsid w:val="00082BB4"/>
    <w:rsid w:val="00084327"/>
    <w:rsid w:val="000852B4"/>
    <w:rsid w:val="0010148F"/>
    <w:rsid w:val="001059FD"/>
    <w:rsid w:val="00126D34"/>
    <w:rsid w:val="001F5341"/>
    <w:rsid w:val="002563FD"/>
    <w:rsid w:val="002C3095"/>
    <w:rsid w:val="003170D7"/>
    <w:rsid w:val="003427D5"/>
    <w:rsid w:val="003967FB"/>
    <w:rsid w:val="003B0540"/>
    <w:rsid w:val="00480E76"/>
    <w:rsid w:val="0048540A"/>
    <w:rsid w:val="004A7BA9"/>
    <w:rsid w:val="004B18AB"/>
    <w:rsid w:val="004C2AF0"/>
    <w:rsid w:val="00526005"/>
    <w:rsid w:val="00544E8D"/>
    <w:rsid w:val="005B5F14"/>
    <w:rsid w:val="00635C0D"/>
    <w:rsid w:val="0065333F"/>
    <w:rsid w:val="00653AE4"/>
    <w:rsid w:val="006E1FD6"/>
    <w:rsid w:val="00712432"/>
    <w:rsid w:val="0073768D"/>
    <w:rsid w:val="007474F7"/>
    <w:rsid w:val="00767804"/>
    <w:rsid w:val="007A3351"/>
    <w:rsid w:val="008C06A2"/>
    <w:rsid w:val="008F6EFB"/>
    <w:rsid w:val="00925795"/>
    <w:rsid w:val="009E3F48"/>
    <w:rsid w:val="00A8650C"/>
    <w:rsid w:val="00A90371"/>
    <w:rsid w:val="00B101F0"/>
    <w:rsid w:val="00B1280E"/>
    <w:rsid w:val="00B62869"/>
    <w:rsid w:val="00BE55C2"/>
    <w:rsid w:val="00C61634"/>
    <w:rsid w:val="00C71129"/>
    <w:rsid w:val="00C85348"/>
    <w:rsid w:val="00CD1D75"/>
    <w:rsid w:val="00CD2018"/>
    <w:rsid w:val="00CE075F"/>
    <w:rsid w:val="00D07DE7"/>
    <w:rsid w:val="00D676FB"/>
    <w:rsid w:val="00D913DB"/>
    <w:rsid w:val="00DB5A2F"/>
    <w:rsid w:val="00EB40B8"/>
    <w:rsid w:val="00EF0445"/>
    <w:rsid w:val="00F17E71"/>
    <w:rsid w:val="00F865A1"/>
    <w:rsid w:val="00FB7A5F"/>
    <w:rsid w:val="00FC2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677110"/>
  <w15:chartTrackingRefBased/>
  <w15:docId w15:val="{8094F0EB-1DC6-46B9-8DE9-4B340AD2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3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3FD"/>
  </w:style>
  <w:style w:type="paragraph" w:styleId="Footer">
    <w:name w:val="footer"/>
    <w:basedOn w:val="Normal"/>
    <w:link w:val="FooterChar"/>
    <w:uiPriority w:val="99"/>
    <w:unhideWhenUsed/>
    <w:rsid w:val="002563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3FD"/>
  </w:style>
  <w:style w:type="character" w:styleId="Hyperlink">
    <w:name w:val="Hyperlink"/>
    <w:basedOn w:val="DefaultParagraphFont"/>
    <w:uiPriority w:val="99"/>
    <w:unhideWhenUsed/>
    <w:rsid w:val="0065333F"/>
    <w:rPr>
      <w:color w:val="0563C1" w:themeColor="hyperlink"/>
      <w:u w:val="single"/>
    </w:rPr>
  </w:style>
  <w:style w:type="character" w:styleId="UnresolvedMention">
    <w:name w:val="Unresolved Mention"/>
    <w:basedOn w:val="DefaultParagraphFont"/>
    <w:uiPriority w:val="99"/>
    <w:semiHidden/>
    <w:unhideWhenUsed/>
    <w:rsid w:val="0065333F"/>
    <w:rPr>
      <w:color w:val="605E5C"/>
      <w:shd w:val="clear" w:color="auto" w:fill="E1DFDD"/>
    </w:rPr>
  </w:style>
  <w:style w:type="character" w:styleId="Strong">
    <w:name w:val="Strong"/>
    <w:basedOn w:val="DefaultParagraphFont"/>
    <w:uiPriority w:val="22"/>
    <w:qFormat/>
    <w:rsid w:val="00480E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son.floyd@akleg.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Krysten A Walker</dc:creator>
  <cp:keywords/>
  <dc:description/>
  <cp:lastModifiedBy>Edra Morledge</cp:lastModifiedBy>
  <cp:revision>3</cp:revision>
  <cp:lastPrinted>2021-03-17T18:19:00Z</cp:lastPrinted>
  <dcterms:created xsi:type="dcterms:W3CDTF">2021-04-26T20:15:00Z</dcterms:created>
  <dcterms:modified xsi:type="dcterms:W3CDTF">2021-04-26T20:32:00Z</dcterms:modified>
</cp:coreProperties>
</file>