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782" w:rsidRDefault="00CD2782" w:rsidP="00CD278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HB 80 "An Act repealing the requirement for secondary students to take college and career</w:t>
      </w:r>
    </w:p>
    <w:p w:rsidR="00F66FDA" w:rsidRDefault="00CD2782" w:rsidP="00CD2782">
      <w:pPr>
        <w:rPr>
          <w:rFonts w:ascii="Times New Roman" w:hAnsi="Times New Roman" w:cs="Times New Roman"/>
          <w:b/>
          <w:bCs/>
          <w:sz w:val="24"/>
          <w:szCs w:val="24"/>
        </w:rPr>
      </w:pPr>
      <w:proofErr w:type="gramStart"/>
      <w:r>
        <w:rPr>
          <w:rFonts w:ascii="Times New Roman" w:hAnsi="Times New Roman" w:cs="Times New Roman"/>
          <w:b/>
          <w:bCs/>
          <w:sz w:val="24"/>
          <w:szCs w:val="24"/>
        </w:rPr>
        <w:t>readiness</w:t>
      </w:r>
      <w:proofErr w:type="gramEnd"/>
      <w:r>
        <w:rPr>
          <w:rFonts w:ascii="Times New Roman" w:hAnsi="Times New Roman" w:cs="Times New Roman"/>
          <w:b/>
          <w:bCs/>
          <w:sz w:val="24"/>
          <w:szCs w:val="24"/>
        </w:rPr>
        <w:t xml:space="preserve"> assessments."</w:t>
      </w:r>
    </w:p>
    <w:p w:rsidR="00CD2782" w:rsidRDefault="006F6683" w:rsidP="00CD2782">
      <w:pPr>
        <w:rPr>
          <w:rFonts w:ascii="Times New Roman" w:hAnsi="Times New Roman" w:cs="Times New Roman"/>
          <w:bCs/>
          <w:sz w:val="24"/>
          <w:szCs w:val="24"/>
        </w:rPr>
      </w:pPr>
      <w:r>
        <w:rPr>
          <w:rFonts w:ascii="Times New Roman" w:hAnsi="Times New Roman" w:cs="Times New Roman"/>
          <w:bCs/>
          <w:sz w:val="24"/>
          <w:szCs w:val="24"/>
        </w:rPr>
        <w:t xml:space="preserve">Testimony in favor of HB 80 sponsored by Representative </w:t>
      </w:r>
      <w:proofErr w:type="spellStart"/>
      <w:r>
        <w:rPr>
          <w:rFonts w:ascii="Times New Roman" w:hAnsi="Times New Roman" w:cs="Times New Roman"/>
          <w:bCs/>
          <w:sz w:val="24"/>
          <w:szCs w:val="24"/>
        </w:rPr>
        <w:t>Gattis</w:t>
      </w:r>
      <w:proofErr w:type="spellEnd"/>
      <w:r>
        <w:rPr>
          <w:rFonts w:ascii="Times New Roman" w:hAnsi="Times New Roman" w:cs="Times New Roman"/>
          <w:bCs/>
          <w:sz w:val="24"/>
          <w:szCs w:val="24"/>
        </w:rPr>
        <w:t xml:space="preserve"> and co-sponsored by Representative Clover.</w:t>
      </w:r>
    </w:p>
    <w:p w:rsidR="006F6683" w:rsidRDefault="006F6683" w:rsidP="00CD2782">
      <w:pPr>
        <w:rPr>
          <w:rFonts w:ascii="Times New Roman" w:hAnsi="Times New Roman" w:cs="Times New Roman"/>
          <w:bCs/>
          <w:sz w:val="24"/>
          <w:szCs w:val="24"/>
        </w:rPr>
      </w:pPr>
      <w:r>
        <w:rPr>
          <w:rFonts w:ascii="Times New Roman" w:hAnsi="Times New Roman" w:cs="Times New Roman"/>
          <w:bCs/>
          <w:sz w:val="24"/>
          <w:szCs w:val="24"/>
        </w:rPr>
        <w:t xml:space="preserve">I am in favor of repealing the requirement for graduation set forth last year for students to take a College and Career Ready known as CCR assessment. The current assessments are defined as the ACT, the SAT, or the </w:t>
      </w:r>
      <w:proofErr w:type="spellStart"/>
      <w:r>
        <w:rPr>
          <w:rFonts w:ascii="Times New Roman" w:hAnsi="Times New Roman" w:cs="Times New Roman"/>
          <w:bCs/>
          <w:sz w:val="24"/>
          <w:szCs w:val="24"/>
        </w:rPr>
        <w:t>WorkKeys</w:t>
      </w:r>
      <w:proofErr w:type="spellEnd"/>
      <w:r>
        <w:rPr>
          <w:rFonts w:ascii="Times New Roman" w:hAnsi="Times New Roman" w:cs="Times New Roman"/>
          <w:bCs/>
          <w:sz w:val="24"/>
          <w:szCs w:val="24"/>
        </w:rPr>
        <w:t xml:space="preserve"> exam.</w:t>
      </w:r>
    </w:p>
    <w:p w:rsidR="008B4396" w:rsidRDefault="008B4396" w:rsidP="00CD2782">
      <w:pPr>
        <w:rPr>
          <w:rFonts w:ascii="Times New Roman" w:hAnsi="Times New Roman" w:cs="Times New Roman"/>
          <w:bCs/>
          <w:sz w:val="24"/>
          <w:szCs w:val="24"/>
        </w:rPr>
      </w:pPr>
      <w:r>
        <w:rPr>
          <w:rFonts w:ascii="Times New Roman" w:hAnsi="Times New Roman" w:cs="Times New Roman"/>
          <w:bCs/>
          <w:sz w:val="24"/>
          <w:szCs w:val="24"/>
        </w:rPr>
        <w:t>Below is a screen shot of the Excel spreadsheet we are using in our district to track which test students are taking. These include all of our juniors as well as any senior who had not already taken one of these tests.</w:t>
      </w:r>
    </w:p>
    <w:p w:rsidR="008B4396" w:rsidRDefault="008B4396" w:rsidP="00CD2782">
      <w:pPr>
        <w:rPr>
          <w:rFonts w:ascii="Times New Roman" w:hAnsi="Times New Roman" w:cs="Times New Roman"/>
          <w:bCs/>
          <w:sz w:val="24"/>
          <w:szCs w:val="24"/>
        </w:rPr>
      </w:pPr>
      <w:r>
        <w:rPr>
          <w:rFonts w:ascii="Times New Roman" w:hAnsi="Times New Roman" w:cs="Times New Roman"/>
          <w:bCs/>
          <w:sz w:val="24"/>
          <w:szCs w:val="24"/>
        </w:rPr>
        <w:t>On Tuesday, March 3</w:t>
      </w:r>
      <w:r w:rsidRPr="008B4396">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we will be administering the ACT to approximately 80 students at Soldotna High School. We are actually testing at our sports center as we did not have the physical space at our school for testing the ACT as per their requirements.</w:t>
      </w:r>
    </w:p>
    <w:p w:rsidR="008B4396" w:rsidRDefault="008B4396" w:rsidP="00CD2782">
      <w:pPr>
        <w:rPr>
          <w:rFonts w:ascii="Times New Roman" w:hAnsi="Times New Roman" w:cs="Times New Roman"/>
          <w:bCs/>
          <w:sz w:val="24"/>
          <w:szCs w:val="24"/>
        </w:rPr>
      </w:pPr>
      <w:r>
        <w:rPr>
          <w:rFonts w:ascii="Times New Roman" w:hAnsi="Times New Roman" w:cs="Times New Roman"/>
          <w:bCs/>
          <w:sz w:val="24"/>
          <w:szCs w:val="24"/>
        </w:rPr>
        <w:t>As high school counselors we are having to facilitate and in some cases proctor all of these tests.</w:t>
      </w:r>
    </w:p>
    <w:p w:rsidR="008B4396" w:rsidRDefault="008B4396" w:rsidP="00CD2782">
      <w:pPr>
        <w:rPr>
          <w:rFonts w:ascii="Times New Roman" w:hAnsi="Times New Roman" w:cs="Times New Roman"/>
          <w:bCs/>
          <w:sz w:val="24"/>
          <w:szCs w:val="24"/>
        </w:rPr>
      </w:pPr>
    </w:p>
    <w:tbl>
      <w:tblPr>
        <w:tblW w:w="9692" w:type="dxa"/>
        <w:tblLook w:val="04A0" w:firstRow="1" w:lastRow="0" w:firstColumn="1" w:lastColumn="0" w:noHBand="0" w:noVBand="1"/>
      </w:tblPr>
      <w:tblGrid>
        <w:gridCol w:w="1879"/>
        <w:gridCol w:w="1954"/>
        <w:gridCol w:w="2075"/>
        <w:gridCol w:w="1294"/>
        <w:gridCol w:w="1196"/>
        <w:gridCol w:w="1294"/>
      </w:tblGrid>
      <w:tr w:rsidR="008B4396" w:rsidRPr="008B4396" w:rsidTr="008B4396">
        <w:trPr>
          <w:trHeight w:val="1020"/>
        </w:trPr>
        <w:tc>
          <w:tcPr>
            <w:tcW w:w="1879" w:type="dxa"/>
            <w:tcBorders>
              <w:top w:val="nil"/>
              <w:left w:val="single" w:sz="4" w:space="0" w:color="FFFFFF"/>
              <w:bottom w:val="single" w:sz="12" w:space="0" w:color="FFFFFF"/>
              <w:right w:val="single" w:sz="4" w:space="0" w:color="FFFFFF"/>
            </w:tcBorders>
            <w:shd w:val="clear" w:color="5B9BD5" w:fill="5B9BD5"/>
            <w:vAlign w:val="bottom"/>
            <w:hideMark/>
          </w:tcPr>
          <w:p w:rsidR="008B4396" w:rsidRPr="008B4396" w:rsidRDefault="008B4396" w:rsidP="008B4396">
            <w:pPr>
              <w:spacing w:after="0" w:line="240" w:lineRule="auto"/>
              <w:jc w:val="center"/>
              <w:rPr>
                <w:rFonts w:ascii="MS Sans Serif" w:eastAsia="Times New Roman" w:hAnsi="MS Sans Serif" w:cs="Times New Roman"/>
                <w:b/>
                <w:bCs/>
                <w:color w:val="FFFFFF"/>
                <w:sz w:val="20"/>
                <w:szCs w:val="20"/>
              </w:rPr>
            </w:pPr>
            <w:r w:rsidRPr="008B4396">
              <w:rPr>
                <w:rFonts w:ascii="MS Sans Serif" w:eastAsia="Times New Roman" w:hAnsi="MS Sans Serif" w:cs="Times New Roman"/>
                <w:b/>
                <w:bCs/>
                <w:color w:val="FFFFFF"/>
                <w:sz w:val="20"/>
                <w:szCs w:val="20"/>
              </w:rPr>
              <w:t>Work Keys</w:t>
            </w:r>
            <w:r w:rsidRPr="008B4396">
              <w:rPr>
                <w:rFonts w:ascii="MS Sans Serif" w:eastAsia="Times New Roman" w:hAnsi="MS Sans Serif" w:cs="Times New Roman"/>
                <w:b/>
                <w:bCs/>
                <w:color w:val="FFFFFF"/>
                <w:sz w:val="20"/>
                <w:szCs w:val="20"/>
              </w:rPr>
              <w:br/>
              <w:t>Internet Version</w:t>
            </w:r>
            <w:r w:rsidRPr="008B4396">
              <w:rPr>
                <w:rFonts w:ascii="MS Sans Serif" w:eastAsia="Times New Roman" w:hAnsi="MS Sans Serif" w:cs="Times New Roman"/>
                <w:b/>
                <w:bCs/>
                <w:color w:val="FFFFFF"/>
                <w:sz w:val="20"/>
                <w:szCs w:val="20"/>
              </w:rPr>
              <w:br/>
              <w:t>11/10/14 - 02/13/15</w:t>
            </w:r>
          </w:p>
        </w:tc>
        <w:tc>
          <w:tcPr>
            <w:tcW w:w="1954" w:type="dxa"/>
            <w:tcBorders>
              <w:top w:val="nil"/>
              <w:left w:val="single" w:sz="4" w:space="0" w:color="FFFFFF"/>
              <w:bottom w:val="single" w:sz="12" w:space="0" w:color="FFFFFF"/>
              <w:right w:val="single" w:sz="4" w:space="0" w:color="FFFFFF"/>
            </w:tcBorders>
            <w:shd w:val="clear" w:color="5B9BD5" w:fill="5B9BD5"/>
            <w:vAlign w:val="bottom"/>
            <w:hideMark/>
          </w:tcPr>
          <w:p w:rsidR="008B4396" w:rsidRPr="008B4396" w:rsidRDefault="008B4396" w:rsidP="008B4396">
            <w:pPr>
              <w:spacing w:after="0" w:line="240" w:lineRule="auto"/>
              <w:jc w:val="center"/>
              <w:rPr>
                <w:rFonts w:ascii="MS Sans Serif" w:eastAsia="Times New Roman" w:hAnsi="MS Sans Serif" w:cs="Times New Roman"/>
                <w:b/>
                <w:bCs/>
                <w:color w:val="FFFFFF"/>
                <w:sz w:val="20"/>
                <w:szCs w:val="20"/>
              </w:rPr>
            </w:pPr>
            <w:r w:rsidRPr="008B4396">
              <w:rPr>
                <w:rFonts w:ascii="MS Sans Serif" w:eastAsia="Times New Roman" w:hAnsi="MS Sans Serif" w:cs="Times New Roman"/>
                <w:b/>
                <w:bCs/>
                <w:color w:val="FFFFFF"/>
                <w:sz w:val="20"/>
                <w:szCs w:val="20"/>
              </w:rPr>
              <w:t>Work keys P/P</w:t>
            </w:r>
            <w:r w:rsidRPr="008B4396">
              <w:rPr>
                <w:rFonts w:ascii="MS Sans Serif" w:eastAsia="Times New Roman" w:hAnsi="MS Sans Serif" w:cs="Times New Roman"/>
                <w:b/>
                <w:bCs/>
                <w:color w:val="FFFFFF"/>
                <w:sz w:val="20"/>
                <w:szCs w:val="20"/>
              </w:rPr>
              <w:br/>
              <w:t>Accommodations</w:t>
            </w:r>
            <w:r w:rsidRPr="008B4396">
              <w:rPr>
                <w:rFonts w:ascii="MS Sans Serif" w:eastAsia="Times New Roman" w:hAnsi="MS Sans Serif" w:cs="Times New Roman"/>
                <w:b/>
                <w:bCs/>
                <w:color w:val="FFFFFF"/>
                <w:sz w:val="20"/>
                <w:szCs w:val="20"/>
              </w:rPr>
              <w:br/>
              <w:t>3/4/15 - 3/18/15</w:t>
            </w:r>
          </w:p>
        </w:tc>
        <w:tc>
          <w:tcPr>
            <w:tcW w:w="2075" w:type="dxa"/>
            <w:tcBorders>
              <w:top w:val="nil"/>
              <w:left w:val="single" w:sz="4" w:space="0" w:color="FFFFFF"/>
              <w:bottom w:val="single" w:sz="12" w:space="0" w:color="FFFFFF"/>
              <w:right w:val="single" w:sz="4" w:space="0" w:color="FFFFFF"/>
            </w:tcBorders>
            <w:shd w:val="clear" w:color="5B9BD5" w:fill="5B9BD5"/>
            <w:vAlign w:val="bottom"/>
            <w:hideMark/>
          </w:tcPr>
          <w:p w:rsidR="008B4396" w:rsidRPr="008B4396" w:rsidRDefault="008B4396" w:rsidP="008B4396">
            <w:pPr>
              <w:spacing w:after="0" w:line="240" w:lineRule="auto"/>
              <w:jc w:val="center"/>
              <w:rPr>
                <w:rFonts w:ascii="MS Sans Serif" w:eastAsia="Times New Roman" w:hAnsi="MS Sans Serif" w:cs="Times New Roman"/>
                <w:b/>
                <w:bCs/>
                <w:color w:val="FFFFFF"/>
                <w:sz w:val="20"/>
                <w:szCs w:val="20"/>
              </w:rPr>
            </w:pPr>
            <w:r w:rsidRPr="008B4396">
              <w:rPr>
                <w:rFonts w:ascii="MS Sans Serif" w:eastAsia="Times New Roman" w:hAnsi="MS Sans Serif" w:cs="Times New Roman"/>
                <w:b/>
                <w:bCs/>
                <w:color w:val="FFFFFF"/>
                <w:sz w:val="20"/>
                <w:szCs w:val="20"/>
              </w:rPr>
              <w:t xml:space="preserve">ACT </w:t>
            </w:r>
            <w:r w:rsidRPr="008B4396">
              <w:rPr>
                <w:rFonts w:ascii="MS Sans Serif" w:eastAsia="Times New Roman" w:hAnsi="MS Sans Serif" w:cs="Times New Roman"/>
                <w:b/>
                <w:bCs/>
                <w:color w:val="FFFFFF"/>
                <w:sz w:val="20"/>
                <w:szCs w:val="20"/>
              </w:rPr>
              <w:br/>
              <w:t>In School</w:t>
            </w:r>
            <w:r w:rsidRPr="008B4396">
              <w:rPr>
                <w:rFonts w:ascii="MS Sans Serif" w:eastAsia="Times New Roman" w:hAnsi="MS Sans Serif" w:cs="Times New Roman"/>
                <w:b/>
                <w:bCs/>
                <w:color w:val="FFFFFF"/>
                <w:sz w:val="20"/>
                <w:szCs w:val="20"/>
              </w:rPr>
              <w:br/>
              <w:t>3/3/2015</w:t>
            </w:r>
          </w:p>
        </w:tc>
        <w:tc>
          <w:tcPr>
            <w:tcW w:w="1294" w:type="dxa"/>
            <w:tcBorders>
              <w:top w:val="nil"/>
              <w:left w:val="single" w:sz="4" w:space="0" w:color="FFFFFF"/>
              <w:bottom w:val="single" w:sz="12" w:space="0" w:color="FFFFFF"/>
              <w:right w:val="single" w:sz="4" w:space="0" w:color="FFFFFF"/>
            </w:tcBorders>
            <w:shd w:val="clear" w:color="5B9BD5" w:fill="5B9BD5"/>
            <w:vAlign w:val="bottom"/>
            <w:hideMark/>
          </w:tcPr>
          <w:p w:rsidR="008B4396" w:rsidRPr="008B4396" w:rsidRDefault="008B4396" w:rsidP="008B4396">
            <w:pPr>
              <w:spacing w:after="0" w:line="240" w:lineRule="auto"/>
              <w:jc w:val="center"/>
              <w:rPr>
                <w:rFonts w:ascii="MS Sans Serif" w:eastAsia="Times New Roman" w:hAnsi="MS Sans Serif" w:cs="Times New Roman"/>
                <w:b/>
                <w:bCs/>
                <w:color w:val="FFFFFF"/>
                <w:sz w:val="20"/>
                <w:szCs w:val="20"/>
              </w:rPr>
            </w:pPr>
            <w:r w:rsidRPr="008B4396">
              <w:rPr>
                <w:rFonts w:ascii="MS Sans Serif" w:eastAsia="Times New Roman" w:hAnsi="MS Sans Serif" w:cs="Times New Roman"/>
                <w:b/>
                <w:bCs/>
                <w:color w:val="FFFFFF"/>
                <w:sz w:val="20"/>
                <w:szCs w:val="20"/>
              </w:rPr>
              <w:t>ACT Makeup</w:t>
            </w:r>
            <w:r w:rsidRPr="008B4396">
              <w:rPr>
                <w:rFonts w:ascii="MS Sans Serif" w:eastAsia="Times New Roman" w:hAnsi="MS Sans Serif" w:cs="Times New Roman"/>
                <w:b/>
                <w:bCs/>
                <w:color w:val="FFFFFF"/>
                <w:sz w:val="20"/>
                <w:szCs w:val="20"/>
              </w:rPr>
              <w:br/>
              <w:t>3/31/2015</w:t>
            </w:r>
          </w:p>
        </w:tc>
        <w:tc>
          <w:tcPr>
            <w:tcW w:w="1196" w:type="dxa"/>
            <w:tcBorders>
              <w:top w:val="nil"/>
              <w:left w:val="single" w:sz="4" w:space="0" w:color="FFFFFF"/>
              <w:bottom w:val="single" w:sz="12" w:space="0" w:color="FFFFFF"/>
              <w:right w:val="single" w:sz="4" w:space="0" w:color="FFFFFF"/>
            </w:tcBorders>
            <w:shd w:val="clear" w:color="5B9BD5" w:fill="5B9BD5"/>
            <w:vAlign w:val="bottom"/>
            <w:hideMark/>
          </w:tcPr>
          <w:p w:rsidR="008B4396" w:rsidRPr="008B4396" w:rsidRDefault="008B4396" w:rsidP="008B4396">
            <w:pPr>
              <w:spacing w:after="0" w:line="240" w:lineRule="auto"/>
              <w:jc w:val="center"/>
              <w:rPr>
                <w:rFonts w:ascii="MS Sans Serif" w:eastAsia="Times New Roman" w:hAnsi="MS Sans Serif" w:cs="Times New Roman"/>
                <w:b/>
                <w:bCs/>
                <w:color w:val="FFFFFF"/>
                <w:sz w:val="20"/>
                <w:szCs w:val="20"/>
              </w:rPr>
            </w:pPr>
            <w:r w:rsidRPr="008B4396">
              <w:rPr>
                <w:rFonts w:ascii="MS Sans Serif" w:eastAsia="Times New Roman" w:hAnsi="MS Sans Serif" w:cs="Times New Roman"/>
                <w:b/>
                <w:bCs/>
                <w:color w:val="FFFFFF"/>
                <w:sz w:val="20"/>
                <w:szCs w:val="20"/>
              </w:rPr>
              <w:t>ACT</w:t>
            </w:r>
            <w:r w:rsidRPr="008B4396">
              <w:rPr>
                <w:rFonts w:ascii="MS Sans Serif" w:eastAsia="Times New Roman" w:hAnsi="MS Sans Serif" w:cs="Times New Roman"/>
                <w:b/>
                <w:bCs/>
                <w:color w:val="FFFFFF"/>
                <w:sz w:val="20"/>
                <w:szCs w:val="20"/>
              </w:rPr>
              <w:br/>
              <w:t>Saturday</w:t>
            </w:r>
            <w:r w:rsidRPr="008B4396">
              <w:rPr>
                <w:rFonts w:ascii="MS Sans Serif" w:eastAsia="Times New Roman" w:hAnsi="MS Sans Serif" w:cs="Times New Roman"/>
                <w:b/>
                <w:bCs/>
                <w:color w:val="FFFFFF"/>
                <w:sz w:val="20"/>
                <w:szCs w:val="20"/>
              </w:rPr>
              <w:br/>
              <w:t>Voucher</w:t>
            </w:r>
            <w:r w:rsidRPr="008B4396">
              <w:rPr>
                <w:rFonts w:ascii="MS Sans Serif" w:eastAsia="Times New Roman" w:hAnsi="MS Sans Serif" w:cs="Times New Roman"/>
                <w:b/>
                <w:bCs/>
                <w:color w:val="FFFFFF"/>
                <w:sz w:val="20"/>
                <w:szCs w:val="20"/>
              </w:rPr>
              <w:br/>
              <w:t>2/7/2015</w:t>
            </w:r>
          </w:p>
        </w:tc>
        <w:tc>
          <w:tcPr>
            <w:tcW w:w="1294" w:type="dxa"/>
            <w:tcBorders>
              <w:top w:val="nil"/>
              <w:left w:val="single" w:sz="4" w:space="0" w:color="FFFFFF"/>
              <w:bottom w:val="single" w:sz="12" w:space="0" w:color="FFFFFF"/>
              <w:right w:val="single" w:sz="4" w:space="0" w:color="FFFFFF"/>
            </w:tcBorders>
            <w:shd w:val="clear" w:color="5B9BD5" w:fill="5B9BD5"/>
            <w:vAlign w:val="bottom"/>
            <w:hideMark/>
          </w:tcPr>
          <w:p w:rsidR="008B4396" w:rsidRPr="008B4396" w:rsidRDefault="008B4396" w:rsidP="008B4396">
            <w:pPr>
              <w:spacing w:after="0" w:line="240" w:lineRule="auto"/>
              <w:jc w:val="center"/>
              <w:rPr>
                <w:rFonts w:ascii="MS Sans Serif" w:eastAsia="Times New Roman" w:hAnsi="MS Sans Serif" w:cs="Times New Roman"/>
                <w:b/>
                <w:bCs/>
                <w:color w:val="FFFFFF"/>
                <w:sz w:val="20"/>
                <w:szCs w:val="20"/>
              </w:rPr>
            </w:pPr>
            <w:r w:rsidRPr="008B4396">
              <w:rPr>
                <w:rFonts w:ascii="MS Sans Serif" w:eastAsia="Times New Roman" w:hAnsi="MS Sans Serif" w:cs="Times New Roman"/>
                <w:b/>
                <w:bCs/>
                <w:color w:val="FFFFFF"/>
                <w:sz w:val="20"/>
                <w:szCs w:val="20"/>
              </w:rPr>
              <w:t xml:space="preserve">SAT </w:t>
            </w:r>
            <w:r w:rsidRPr="008B4396">
              <w:rPr>
                <w:rFonts w:ascii="MS Sans Serif" w:eastAsia="Times New Roman" w:hAnsi="MS Sans Serif" w:cs="Times New Roman"/>
                <w:b/>
                <w:bCs/>
                <w:color w:val="FFFFFF"/>
                <w:sz w:val="20"/>
                <w:szCs w:val="20"/>
              </w:rPr>
              <w:br/>
              <w:t>Saturday Voucher</w:t>
            </w:r>
            <w:r w:rsidRPr="008B4396">
              <w:rPr>
                <w:rFonts w:ascii="MS Sans Serif" w:eastAsia="Times New Roman" w:hAnsi="MS Sans Serif" w:cs="Times New Roman"/>
                <w:b/>
                <w:bCs/>
                <w:color w:val="FFFFFF"/>
                <w:sz w:val="20"/>
                <w:szCs w:val="20"/>
              </w:rPr>
              <w:br/>
              <w:t>1/24/2015</w:t>
            </w:r>
          </w:p>
        </w:tc>
      </w:tr>
    </w:tbl>
    <w:p w:rsidR="00CD2782" w:rsidRDefault="00CD2782" w:rsidP="00CD2782">
      <w:pPr>
        <w:rPr>
          <w:rFonts w:ascii="Times New Roman" w:hAnsi="Times New Roman" w:cs="Times New Roman"/>
          <w:bCs/>
          <w:sz w:val="24"/>
          <w:szCs w:val="24"/>
        </w:rPr>
      </w:pPr>
    </w:p>
    <w:p w:rsidR="008B4396" w:rsidRDefault="008B4396" w:rsidP="00CD2782">
      <w:pPr>
        <w:rPr>
          <w:rFonts w:ascii="Times New Roman" w:hAnsi="Times New Roman" w:cs="Times New Roman"/>
          <w:bCs/>
          <w:sz w:val="24"/>
          <w:szCs w:val="24"/>
        </w:rPr>
      </w:pPr>
      <w:r w:rsidRPr="00E630E0">
        <w:rPr>
          <w:rFonts w:ascii="Times New Roman" w:hAnsi="Times New Roman" w:cs="Times New Roman"/>
          <w:bCs/>
          <w:sz w:val="24"/>
          <w:szCs w:val="24"/>
        </w:rPr>
        <w:t xml:space="preserve">The state is </w:t>
      </w:r>
      <w:r w:rsidR="00E630E0">
        <w:rPr>
          <w:rFonts w:ascii="Times New Roman" w:hAnsi="Times New Roman" w:cs="Times New Roman"/>
          <w:bCs/>
          <w:sz w:val="24"/>
          <w:szCs w:val="24"/>
        </w:rPr>
        <w:t xml:space="preserve">providing a wonderful opportunity for students to take one of these tests; however in the current fiscal environment this does not seem to be </w:t>
      </w:r>
      <w:r w:rsidR="006D753C">
        <w:rPr>
          <w:rFonts w:ascii="Times New Roman" w:hAnsi="Times New Roman" w:cs="Times New Roman"/>
          <w:bCs/>
          <w:sz w:val="24"/>
          <w:szCs w:val="24"/>
        </w:rPr>
        <w:t xml:space="preserve">a </w:t>
      </w:r>
      <w:r w:rsidR="00E630E0">
        <w:rPr>
          <w:rFonts w:ascii="Times New Roman" w:hAnsi="Times New Roman" w:cs="Times New Roman"/>
          <w:bCs/>
          <w:sz w:val="24"/>
          <w:szCs w:val="24"/>
        </w:rPr>
        <w:t>wise use of resources.</w:t>
      </w:r>
    </w:p>
    <w:p w:rsidR="00E630E0" w:rsidRDefault="00E630E0" w:rsidP="00CD2782">
      <w:pPr>
        <w:rPr>
          <w:rFonts w:ascii="Times New Roman" w:hAnsi="Times New Roman" w:cs="Times New Roman"/>
          <w:bCs/>
          <w:sz w:val="24"/>
          <w:szCs w:val="24"/>
        </w:rPr>
      </w:pPr>
      <w:r>
        <w:rPr>
          <w:rFonts w:ascii="Times New Roman" w:hAnsi="Times New Roman" w:cs="Times New Roman"/>
          <w:bCs/>
          <w:sz w:val="24"/>
          <w:szCs w:val="24"/>
        </w:rPr>
        <w:t>The Alaska Performance Sch</w:t>
      </w:r>
      <w:r w:rsidR="007C16F0">
        <w:rPr>
          <w:rFonts w:ascii="Times New Roman" w:hAnsi="Times New Roman" w:cs="Times New Roman"/>
          <w:bCs/>
          <w:sz w:val="24"/>
          <w:szCs w:val="24"/>
        </w:rPr>
        <w:t>olarship requires a student score at a certain level</w:t>
      </w:r>
      <w:r>
        <w:rPr>
          <w:rFonts w:ascii="Times New Roman" w:hAnsi="Times New Roman" w:cs="Times New Roman"/>
          <w:bCs/>
          <w:sz w:val="24"/>
          <w:szCs w:val="24"/>
        </w:rPr>
        <w:t xml:space="preserve"> one of these tests AND students must also have completed a rigorous curriculum as well as maintained</w:t>
      </w:r>
      <w:r w:rsidR="006D753C">
        <w:rPr>
          <w:rFonts w:ascii="Times New Roman" w:hAnsi="Times New Roman" w:cs="Times New Roman"/>
          <w:bCs/>
          <w:sz w:val="24"/>
          <w:szCs w:val="24"/>
        </w:rPr>
        <w:t xml:space="preserve"> a certain grade point average to qualify. These monies can be used up to six years after high school graduation and can also be used toward an advanced degree in the state.</w:t>
      </w:r>
      <w:bookmarkStart w:id="0" w:name="_GoBack"/>
      <w:bookmarkEnd w:id="0"/>
    </w:p>
    <w:p w:rsidR="00E630E0" w:rsidRDefault="00E630E0" w:rsidP="00CD2782">
      <w:pPr>
        <w:rPr>
          <w:rFonts w:ascii="Times New Roman" w:hAnsi="Times New Roman" w:cs="Times New Roman"/>
          <w:bCs/>
          <w:sz w:val="24"/>
          <w:szCs w:val="24"/>
        </w:rPr>
      </w:pPr>
      <w:r>
        <w:rPr>
          <w:rFonts w:ascii="Times New Roman" w:hAnsi="Times New Roman" w:cs="Times New Roman"/>
          <w:bCs/>
          <w:sz w:val="24"/>
          <w:szCs w:val="24"/>
        </w:rPr>
        <w:t>Curriculum and grade point average have been proven to be higher predictors of success in college than SAT standardized tests. This article is but one of many examples:</w:t>
      </w:r>
    </w:p>
    <w:p w:rsidR="00E630E0" w:rsidRPr="006D753C" w:rsidRDefault="007C16F0" w:rsidP="00E630E0">
      <w:pPr>
        <w:rPr>
          <w:rFonts w:ascii="Times New Roman" w:hAnsi="Times New Roman" w:cs="Times New Roman"/>
          <w:sz w:val="24"/>
          <w:szCs w:val="24"/>
        </w:rPr>
      </w:pPr>
      <w:hyperlink r:id="rId4" w:history="1">
        <w:r w:rsidR="00E630E0" w:rsidRPr="006D753C">
          <w:rPr>
            <w:rStyle w:val="Hyperlink"/>
            <w:rFonts w:ascii="Times New Roman" w:hAnsi="Times New Roman" w:cs="Times New Roman"/>
            <w:sz w:val="24"/>
            <w:szCs w:val="24"/>
          </w:rPr>
          <w:t>https://www.insidehighered.com/news/2014/02/19/study-finds-little-difference-academic-success-students-who-do-and-dont-submit-sat</w:t>
        </w:r>
      </w:hyperlink>
    </w:p>
    <w:p w:rsidR="00E630E0" w:rsidRDefault="00E630E0" w:rsidP="00CD2782">
      <w:pPr>
        <w:rPr>
          <w:rFonts w:ascii="Times New Roman" w:hAnsi="Times New Roman" w:cs="Times New Roman"/>
          <w:bCs/>
          <w:sz w:val="24"/>
          <w:szCs w:val="24"/>
        </w:rPr>
      </w:pPr>
      <w:r>
        <w:rPr>
          <w:rFonts w:ascii="Times New Roman" w:hAnsi="Times New Roman" w:cs="Times New Roman"/>
          <w:bCs/>
          <w:sz w:val="24"/>
          <w:szCs w:val="24"/>
        </w:rPr>
        <w:t>In addition to the financial concerns associated with the current CCR requirement is the concern over the time it is taking away from school counselors in being able to help students with not only their college and career choices but with t</w:t>
      </w:r>
      <w:r w:rsidR="007C16F0">
        <w:rPr>
          <w:rFonts w:ascii="Times New Roman" w:hAnsi="Times New Roman" w:cs="Times New Roman"/>
          <w:bCs/>
          <w:sz w:val="24"/>
          <w:szCs w:val="24"/>
        </w:rPr>
        <w:t>heir social and emotional needs</w:t>
      </w:r>
      <w:r>
        <w:rPr>
          <w:rFonts w:ascii="Times New Roman" w:hAnsi="Times New Roman" w:cs="Times New Roman"/>
          <w:bCs/>
          <w:sz w:val="24"/>
          <w:szCs w:val="24"/>
        </w:rPr>
        <w:t xml:space="preserve"> as well.</w:t>
      </w:r>
    </w:p>
    <w:p w:rsidR="006D753C" w:rsidRPr="00E630E0" w:rsidRDefault="00E630E0" w:rsidP="006D753C">
      <w:pPr>
        <w:rPr>
          <w:rFonts w:ascii="Times New Roman" w:hAnsi="Times New Roman" w:cs="Times New Roman"/>
          <w:bCs/>
          <w:sz w:val="24"/>
          <w:szCs w:val="24"/>
        </w:rPr>
      </w:pPr>
      <w:r>
        <w:rPr>
          <w:rFonts w:ascii="Times New Roman" w:hAnsi="Times New Roman" w:cs="Times New Roman"/>
          <w:bCs/>
          <w:sz w:val="24"/>
          <w:szCs w:val="24"/>
        </w:rPr>
        <w:t>Several counselors in the Kenai Peninsula Borough School District addressed our school board on February 2</w:t>
      </w:r>
      <w:r w:rsidRPr="00E630E0">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with these concerns.</w:t>
      </w:r>
      <w:r w:rsidR="006D753C">
        <w:rPr>
          <w:rFonts w:ascii="Times New Roman" w:hAnsi="Times New Roman" w:cs="Times New Roman"/>
          <w:bCs/>
          <w:sz w:val="24"/>
          <w:szCs w:val="24"/>
        </w:rPr>
        <w:t xml:space="preserve"> </w:t>
      </w:r>
      <w:r w:rsidR="006D753C" w:rsidRPr="00E630E0">
        <w:rPr>
          <w:rFonts w:ascii="Times New Roman" w:hAnsi="Times New Roman" w:cs="Times New Roman"/>
          <w:sz w:val="24"/>
          <w:szCs w:val="24"/>
        </w:rPr>
        <w:t xml:space="preserve">Our local paper The Peninsula Clarion covered this story in their article </w:t>
      </w:r>
      <w:hyperlink r:id="rId5" w:history="1">
        <w:r w:rsidR="006D753C" w:rsidRPr="00E630E0">
          <w:rPr>
            <w:rStyle w:val="Hyperlink"/>
            <w:rFonts w:ascii="Times New Roman" w:hAnsi="Times New Roman" w:cs="Times New Roman"/>
            <w:sz w:val="24"/>
            <w:szCs w:val="24"/>
          </w:rPr>
          <w:t>http://peninsulaclarion.com/news/2015-02-03-2</w:t>
        </w:r>
      </w:hyperlink>
    </w:p>
    <w:p w:rsidR="006D753C" w:rsidRPr="00E630E0" w:rsidRDefault="006D753C" w:rsidP="006D753C">
      <w:pPr>
        <w:rPr>
          <w:rFonts w:ascii="Times New Roman" w:hAnsi="Times New Roman" w:cs="Times New Roman"/>
          <w:sz w:val="24"/>
          <w:szCs w:val="24"/>
        </w:rPr>
      </w:pPr>
      <w:r>
        <w:rPr>
          <w:rFonts w:ascii="Times New Roman" w:hAnsi="Times New Roman" w:cs="Times New Roman"/>
          <w:sz w:val="24"/>
          <w:szCs w:val="24"/>
        </w:rPr>
        <w:lastRenderedPageBreak/>
        <w:t>Standardized t</w:t>
      </w:r>
      <w:r w:rsidRPr="00E630E0">
        <w:rPr>
          <w:rFonts w:ascii="Times New Roman" w:hAnsi="Times New Roman" w:cs="Times New Roman"/>
          <w:sz w:val="24"/>
          <w:szCs w:val="24"/>
        </w:rPr>
        <w:t>esting was also mentioned in the opinion piece that week by the editor</w:t>
      </w:r>
    </w:p>
    <w:p w:rsidR="006D753C" w:rsidRDefault="006D753C" w:rsidP="006D753C">
      <w:pPr>
        <w:rPr>
          <w:rFonts w:ascii="Times New Roman" w:hAnsi="Times New Roman" w:cs="Times New Roman"/>
          <w:sz w:val="24"/>
          <w:szCs w:val="24"/>
        </w:rPr>
      </w:pPr>
      <w:r w:rsidRPr="00E630E0">
        <w:rPr>
          <w:rFonts w:ascii="Times New Roman" w:hAnsi="Times New Roman" w:cs="Times New Roman"/>
          <w:sz w:val="24"/>
          <w:szCs w:val="24"/>
        </w:rPr>
        <w:t>“Time to stop leaving kids behind”</w:t>
      </w:r>
      <w:r>
        <w:rPr>
          <w:sz w:val="28"/>
          <w:szCs w:val="28"/>
        </w:rPr>
        <w:t xml:space="preserve"> </w:t>
      </w:r>
      <w:hyperlink r:id="rId6" w:history="1">
        <w:r w:rsidRPr="00E630E0">
          <w:rPr>
            <w:rStyle w:val="Hyperlink"/>
            <w:rFonts w:ascii="Times New Roman" w:hAnsi="Times New Roman" w:cs="Times New Roman"/>
            <w:sz w:val="24"/>
            <w:szCs w:val="24"/>
          </w:rPr>
          <w:t>http://peninsulaclarion.com/opinion/2015-02-05/time-to-stop-leaving-kids-behind</w:t>
        </w:r>
      </w:hyperlink>
    </w:p>
    <w:p w:rsidR="006D753C" w:rsidRDefault="006D753C" w:rsidP="00CD2782">
      <w:pPr>
        <w:rPr>
          <w:rFonts w:ascii="Times New Roman" w:hAnsi="Times New Roman" w:cs="Times New Roman"/>
          <w:bCs/>
          <w:sz w:val="24"/>
          <w:szCs w:val="24"/>
        </w:rPr>
      </w:pPr>
    </w:p>
    <w:p w:rsidR="00CD2782" w:rsidRPr="00E630E0" w:rsidRDefault="00E630E0" w:rsidP="00CD2782">
      <w:pPr>
        <w:rPr>
          <w:rFonts w:ascii="Times New Roman" w:hAnsi="Times New Roman" w:cs="Times New Roman"/>
          <w:sz w:val="24"/>
          <w:szCs w:val="24"/>
        </w:rPr>
      </w:pPr>
      <w:r>
        <w:rPr>
          <w:rFonts w:ascii="Times New Roman" w:hAnsi="Times New Roman" w:cs="Times New Roman"/>
          <w:bCs/>
          <w:sz w:val="24"/>
          <w:szCs w:val="24"/>
        </w:rPr>
        <w:t>Attached is the Mindset Behaviors</w:t>
      </w:r>
      <w:r w:rsidR="006D753C">
        <w:rPr>
          <w:rFonts w:ascii="Times New Roman" w:hAnsi="Times New Roman" w:cs="Times New Roman"/>
          <w:bCs/>
          <w:sz w:val="24"/>
          <w:szCs w:val="24"/>
        </w:rPr>
        <w:t xml:space="preserve"> S</w:t>
      </w:r>
      <w:r>
        <w:rPr>
          <w:rFonts w:ascii="Times New Roman" w:hAnsi="Times New Roman" w:cs="Times New Roman"/>
          <w:bCs/>
          <w:sz w:val="24"/>
          <w:szCs w:val="24"/>
        </w:rPr>
        <w:t xml:space="preserve">urvey 2014 from the American Schools Counseling Association </w:t>
      </w:r>
      <w:r w:rsidR="00CD2782" w:rsidRPr="00E630E0">
        <w:rPr>
          <w:rFonts w:ascii="Times New Roman" w:hAnsi="Times New Roman" w:cs="Times New Roman"/>
          <w:sz w:val="24"/>
          <w:szCs w:val="24"/>
        </w:rPr>
        <w:t xml:space="preserve">outlining the K-12 College- and Career-Readiness (CCR) Standards used by school counselors in their </w:t>
      </w:r>
      <w:proofErr w:type="gramStart"/>
      <w:r w:rsidR="00CD2782" w:rsidRPr="00E630E0">
        <w:rPr>
          <w:rFonts w:ascii="Times New Roman" w:hAnsi="Times New Roman" w:cs="Times New Roman"/>
          <w:sz w:val="24"/>
          <w:szCs w:val="24"/>
        </w:rPr>
        <w:t>programs.</w:t>
      </w:r>
      <w:proofErr w:type="gramEnd"/>
      <w:r w:rsidR="00CD2782" w:rsidRPr="00E630E0">
        <w:rPr>
          <w:rFonts w:ascii="Times New Roman" w:hAnsi="Times New Roman" w:cs="Times New Roman"/>
          <w:sz w:val="24"/>
          <w:szCs w:val="24"/>
        </w:rPr>
        <w:t>  It is ironic that a school counselor’s ability to deliver a program based on these CCR standards is directly impacted by the excessive amount of coordination for the CCR Assessments currently being spent by school counselors who also serve as a building’s test coordinator.</w:t>
      </w:r>
      <w:r w:rsidRPr="00E630E0">
        <w:rPr>
          <w:rFonts w:ascii="Times New Roman" w:hAnsi="Times New Roman" w:cs="Times New Roman"/>
          <w:sz w:val="24"/>
          <w:szCs w:val="24"/>
        </w:rPr>
        <w:t>  The sample statistics from a</w:t>
      </w:r>
      <w:r w:rsidR="00CD2782" w:rsidRPr="00E630E0">
        <w:rPr>
          <w:rFonts w:ascii="Times New Roman" w:hAnsi="Times New Roman" w:cs="Times New Roman"/>
          <w:sz w:val="24"/>
          <w:szCs w:val="24"/>
        </w:rPr>
        <w:t xml:space="preserve"> survey taken by KPBSD school counselors support this statement:</w:t>
      </w:r>
      <w:r w:rsidRPr="00E630E0">
        <w:rPr>
          <w:rFonts w:ascii="Times New Roman" w:hAnsi="Times New Roman" w:cs="Times New Roman"/>
          <w:bCs/>
          <w:sz w:val="24"/>
          <w:szCs w:val="24"/>
        </w:rPr>
        <w:t xml:space="preserve"> </w:t>
      </w:r>
      <w:r w:rsidR="00CD2782" w:rsidRPr="00E630E0">
        <w:rPr>
          <w:rFonts w:ascii="Times New Roman" w:hAnsi="Times New Roman" w:cs="Times New Roman"/>
          <w:sz w:val="24"/>
          <w:szCs w:val="24"/>
        </w:rPr>
        <w:t>As the survey results</w:t>
      </w:r>
      <w:r w:rsidRPr="00E630E0">
        <w:rPr>
          <w:rFonts w:ascii="Times New Roman" w:hAnsi="Times New Roman" w:cs="Times New Roman"/>
          <w:sz w:val="24"/>
          <w:szCs w:val="24"/>
        </w:rPr>
        <w:t xml:space="preserve"> made clear</w:t>
      </w:r>
      <w:r w:rsidR="00CD2782" w:rsidRPr="00E630E0">
        <w:rPr>
          <w:rFonts w:ascii="Times New Roman" w:hAnsi="Times New Roman" w:cs="Times New Roman"/>
          <w:sz w:val="24"/>
          <w:szCs w:val="24"/>
        </w:rPr>
        <w:t>, serving as a school’s testing coordinator directly impacts the level of direct and indirect services counselors are able to provide to their students</w:t>
      </w:r>
      <w:r w:rsidRPr="00E630E0">
        <w:rPr>
          <w:rFonts w:ascii="Times New Roman" w:hAnsi="Times New Roman" w:cs="Times New Roman"/>
          <w:sz w:val="24"/>
          <w:szCs w:val="24"/>
        </w:rPr>
        <w:t>.</w:t>
      </w:r>
    </w:p>
    <w:p w:rsidR="00976F4E" w:rsidRDefault="006D753C" w:rsidP="00CD2782">
      <w:pPr>
        <w:rPr>
          <w:sz w:val="28"/>
          <w:szCs w:val="28"/>
        </w:rPr>
      </w:pPr>
      <w:r>
        <w:rPr>
          <w:rFonts w:ascii="Times New Roman" w:hAnsi="Times New Roman" w:cs="Times New Roman"/>
          <w:sz w:val="24"/>
          <w:szCs w:val="24"/>
        </w:rPr>
        <w:t xml:space="preserve">Currently educators in our district and the state are focused on creating assessments to meet the evaluation standards related to student growth. The student learning objectives known as the student growth maps in our district will measure what students are learning in all grades and subject areas. I personally do not feel our students need to take an additional test that may or may not measure what they have learned. </w:t>
      </w:r>
    </w:p>
    <w:p w:rsidR="006F6683" w:rsidRDefault="006D753C" w:rsidP="00CD2782">
      <w:pPr>
        <w:rPr>
          <w:rFonts w:ascii="On Times New Roman" w:hAnsi="On Times New Roman" w:cs="Times New Roman"/>
          <w:sz w:val="24"/>
          <w:szCs w:val="24"/>
        </w:rPr>
      </w:pPr>
      <w:r>
        <w:rPr>
          <w:rFonts w:ascii="On Times New Roman" w:hAnsi="On Times New Roman" w:cs="Times New Roman"/>
          <w:sz w:val="24"/>
          <w:szCs w:val="24"/>
        </w:rPr>
        <w:t>Thank you for this opportunity to submit my testimony in favor of HB 80.</w:t>
      </w:r>
    </w:p>
    <w:p w:rsidR="006D753C" w:rsidRDefault="006D753C" w:rsidP="00CD2782">
      <w:pPr>
        <w:rPr>
          <w:rFonts w:ascii="On Times New Roman" w:hAnsi="On Times New Roman" w:cs="Times New Roman"/>
          <w:sz w:val="24"/>
          <w:szCs w:val="24"/>
        </w:rPr>
      </w:pPr>
    </w:p>
    <w:p w:rsidR="006D753C" w:rsidRDefault="006D753C" w:rsidP="00CD2782">
      <w:pPr>
        <w:rPr>
          <w:rFonts w:ascii="On Times New Roman" w:hAnsi="On Times New Roman" w:cs="Times New Roman"/>
          <w:sz w:val="24"/>
          <w:szCs w:val="24"/>
        </w:rPr>
      </w:pPr>
      <w:r>
        <w:rPr>
          <w:rFonts w:ascii="On Times New Roman" w:hAnsi="On Times New Roman" w:cs="Times New Roman"/>
          <w:sz w:val="24"/>
          <w:szCs w:val="24"/>
        </w:rPr>
        <w:t>LaDawn Druce</w:t>
      </w:r>
    </w:p>
    <w:p w:rsidR="006D753C" w:rsidRDefault="006D753C" w:rsidP="00CD2782">
      <w:pPr>
        <w:rPr>
          <w:rFonts w:ascii="On Times New Roman" w:hAnsi="On Times New Roman" w:cs="Times New Roman"/>
          <w:sz w:val="24"/>
          <w:szCs w:val="24"/>
        </w:rPr>
      </w:pPr>
      <w:r>
        <w:rPr>
          <w:rFonts w:ascii="On Times New Roman" w:hAnsi="On Times New Roman" w:cs="Times New Roman"/>
          <w:sz w:val="24"/>
          <w:szCs w:val="24"/>
        </w:rPr>
        <w:t>38240 Robinson Loop Rd.</w:t>
      </w:r>
    </w:p>
    <w:p w:rsidR="006D753C" w:rsidRDefault="006D753C" w:rsidP="00CD2782">
      <w:pPr>
        <w:rPr>
          <w:rFonts w:ascii="On Times New Roman" w:hAnsi="On Times New Roman" w:cs="Times New Roman"/>
          <w:sz w:val="24"/>
          <w:szCs w:val="24"/>
        </w:rPr>
      </w:pPr>
      <w:r>
        <w:rPr>
          <w:rFonts w:ascii="On Times New Roman" w:hAnsi="On Times New Roman" w:cs="Times New Roman"/>
          <w:sz w:val="24"/>
          <w:szCs w:val="24"/>
        </w:rPr>
        <w:t>Sterling, AK 99672</w:t>
      </w:r>
    </w:p>
    <w:p w:rsidR="0044471B" w:rsidRDefault="0044471B" w:rsidP="00CD2782">
      <w:pPr>
        <w:rPr>
          <w:rFonts w:ascii="On Times New Roman" w:hAnsi="On Times New Roman" w:cs="Times New Roman"/>
          <w:sz w:val="24"/>
          <w:szCs w:val="24"/>
        </w:rPr>
      </w:pPr>
      <w:r>
        <w:rPr>
          <w:rFonts w:ascii="On Times New Roman" w:hAnsi="On Times New Roman" w:cs="Times New Roman"/>
          <w:sz w:val="24"/>
          <w:szCs w:val="24"/>
        </w:rPr>
        <w:t xml:space="preserve">* I am the school counselor at </w:t>
      </w:r>
      <w:proofErr w:type="spellStart"/>
      <w:r>
        <w:rPr>
          <w:rFonts w:ascii="On Times New Roman" w:hAnsi="On Times New Roman" w:cs="Times New Roman"/>
          <w:sz w:val="24"/>
          <w:szCs w:val="24"/>
        </w:rPr>
        <w:t>Ninilchik</w:t>
      </w:r>
      <w:proofErr w:type="spellEnd"/>
      <w:r>
        <w:rPr>
          <w:rFonts w:ascii="On Times New Roman" w:hAnsi="On Times New Roman" w:cs="Times New Roman"/>
          <w:sz w:val="24"/>
          <w:szCs w:val="24"/>
        </w:rPr>
        <w:t xml:space="preserve"> School and River City Academy and one of three counselors at Soldotna High School.</w:t>
      </w:r>
    </w:p>
    <w:p w:rsidR="006D753C" w:rsidRPr="006D753C" w:rsidRDefault="006D753C" w:rsidP="00CD2782">
      <w:pPr>
        <w:rPr>
          <w:rFonts w:ascii="On Times New Roman" w:hAnsi="On Times New Roman" w:cs="Times New Roman"/>
          <w:sz w:val="24"/>
          <w:szCs w:val="24"/>
        </w:rPr>
      </w:pPr>
    </w:p>
    <w:p w:rsidR="006F6683" w:rsidRDefault="006F6683" w:rsidP="00CD2782"/>
    <w:sectPr w:rsidR="006F6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roman"/>
    <w:notTrueType/>
    <w:pitch w:val="default"/>
    <w:sig w:usb0="00000003" w:usb1="00000000" w:usb2="00000000" w:usb3="00000000" w:csb0="00000001" w:csb1="00000000"/>
  </w:font>
  <w:font w:name="On 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82"/>
    <w:rsid w:val="0044471B"/>
    <w:rsid w:val="006D753C"/>
    <w:rsid w:val="006F6683"/>
    <w:rsid w:val="007C16F0"/>
    <w:rsid w:val="008B4396"/>
    <w:rsid w:val="00976F4E"/>
    <w:rsid w:val="00CD2782"/>
    <w:rsid w:val="00E630E0"/>
    <w:rsid w:val="00F6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E0D21-492B-44D5-8E89-E724D8E8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F4E"/>
    <w:rPr>
      <w:color w:val="0563C1" w:themeColor="hyperlink"/>
      <w:u w:val="single"/>
    </w:rPr>
  </w:style>
  <w:style w:type="character" w:styleId="FollowedHyperlink">
    <w:name w:val="FollowedHyperlink"/>
    <w:basedOn w:val="DefaultParagraphFont"/>
    <w:uiPriority w:val="99"/>
    <w:semiHidden/>
    <w:unhideWhenUsed/>
    <w:rsid w:val="006F6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0348">
      <w:bodyDiv w:val="1"/>
      <w:marLeft w:val="0"/>
      <w:marRight w:val="0"/>
      <w:marTop w:val="0"/>
      <w:marBottom w:val="0"/>
      <w:divBdr>
        <w:top w:val="none" w:sz="0" w:space="0" w:color="auto"/>
        <w:left w:val="none" w:sz="0" w:space="0" w:color="auto"/>
        <w:bottom w:val="none" w:sz="0" w:space="0" w:color="auto"/>
        <w:right w:val="none" w:sz="0" w:space="0" w:color="auto"/>
      </w:divBdr>
    </w:div>
    <w:div w:id="11136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ninsulaclarion.com/opinion/2015-02-05/time-to-stop-leaving-kids-behind" TargetMode="External"/><Relationship Id="rId5" Type="http://schemas.openxmlformats.org/officeDocument/2006/relationships/hyperlink" Target="http://peninsulaclarion.com/news/2015-02-03-2" TargetMode="External"/><Relationship Id="rId4" Type="http://schemas.openxmlformats.org/officeDocument/2006/relationships/hyperlink" Target="https://www.insidehighered.com/news/2014/02/19/study-finds-little-difference-academic-success-students-who-do-and-dont-submit-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LaDawn Druce</dc:creator>
  <cp:keywords/>
  <dc:description/>
  <cp:lastModifiedBy>LaDawn Druce</cp:lastModifiedBy>
  <cp:revision>2</cp:revision>
  <dcterms:created xsi:type="dcterms:W3CDTF">2015-03-01T23:03:00Z</dcterms:created>
  <dcterms:modified xsi:type="dcterms:W3CDTF">2015-03-02T00:20:00Z</dcterms:modified>
</cp:coreProperties>
</file>