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33AE1" w14:textId="6FACAA66" w:rsidR="003D65C2" w:rsidRPr="00F920D8" w:rsidRDefault="006644B1" w:rsidP="006644B1">
      <w:pPr>
        <w:rPr>
          <w:sz w:val="28"/>
          <w:szCs w:val="28"/>
          <w:u w:val="single"/>
        </w:rPr>
      </w:pPr>
      <w:r w:rsidRPr="00F920D8">
        <w:rPr>
          <w:sz w:val="28"/>
          <w:szCs w:val="28"/>
          <w:u w:val="single"/>
        </w:rPr>
        <w:t xml:space="preserve">SB 108: </w:t>
      </w:r>
      <w:r w:rsidR="00BB7826" w:rsidRPr="00F920D8">
        <w:rPr>
          <w:sz w:val="28"/>
          <w:szCs w:val="28"/>
          <w:u w:val="single"/>
        </w:rPr>
        <w:t xml:space="preserve">A </w:t>
      </w:r>
      <w:r w:rsidRPr="00F920D8">
        <w:rPr>
          <w:sz w:val="28"/>
          <w:szCs w:val="28"/>
          <w:u w:val="single"/>
        </w:rPr>
        <w:t>Simple, Sensible Solution That Is Also Fair</w:t>
      </w:r>
    </w:p>
    <w:p w14:paraId="01DA68C2" w14:textId="77777777" w:rsidR="006644B1" w:rsidRPr="005A257B" w:rsidRDefault="006644B1" w:rsidP="00994187">
      <w:pPr>
        <w:jc w:val="both"/>
        <w:rPr>
          <w:sz w:val="28"/>
          <w:szCs w:val="28"/>
        </w:rPr>
      </w:pPr>
    </w:p>
    <w:p w14:paraId="279B948A" w14:textId="3CB188D5" w:rsidR="00B34932" w:rsidRPr="005F581D" w:rsidRDefault="007A2AD7" w:rsidP="00994187">
      <w:pPr>
        <w:pStyle w:val="NormalWeb"/>
        <w:ind w:left="-630" w:firstLine="630"/>
        <w:jc w:val="both"/>
        <w:rPr>
          <w:rFonts w:asciiTheme="minorHAnsi" w:hAnsiTheme="minorHAnsi"/>
          <w:sz w:val="28"/>
          <w:szCs w:val="28"/>
        </w:rPr>
      </w:pPr>
      <w:r w:rsidRPr="005F581D">
        <w:rPr>
          <w:rFonts w:asciiTheme="minorHAnsi" w:hAnsiTheme="minorHAnsi"/>
          <w:sz w:val="28"/>
          <w:szCs w:val="28"/>
        </w:rPr>
        <w:t>Senate Bill 108</w:t>
      </w:r>
      <w:r w:rsidR="0048212E" w:rsidRPr="005F581D">
        <w:rPr>
          <w:rFonts w:asciiTheme="minorHAnsi" w:hAnsiTheme="minorHAnsi"/>
          <w:sz w:val="28"/>
          <w:szCs w:val="28"/>
        </w:rPr>
        <w:t xml:space="preserve">, introduced by Senator Dyson, </w:t>
      </w:r>
      <w:r w:rsidR="000D75E5" w:rsidRPr="005F581D">
        <w:rPr>
          <w:rFonts w:asciiTheme="minorHAnsi" w:hAnsiTheme="minorHAnsi"/>
          <w:sz w:val="28"/>
          <w:szCs w:val="28"/>
        </w:rPr>
        <w:t xml:space="preserve">provides </w:t>
      </w:r>
      <w:r w:rsidR="00143A50" w:rsidRPr="005F581D">
        <w:rPr>
          <w:rFonts w:asciiTheme="minorHAnsi" w:hAnsiTheme="minorHAnsi"/>
          <w:sz w:val="28"/>
          <w:szCs w:val="28"/>
        </w:rPr>
        <w:t xml:space="preserve">a </w:t>
      </w:r>
      <w:r w:rsidR="000D75E5" w:rsidRPr="005F581D">
        <w:rPr>
          <w:rFonts w:asciiTheme="minorHAnsi" w:hAnsiTheme="minorHAnsi"/>
          <w:sz w:val="28"/>
          <w:szCs w:val="28"/>
        </w:rPr>
        <w:t xml:space="preserve">simple </w:t>
      </w:r>
      <w:r w:rsidR="00143A50" w:rsidRPr="005F581D">
        <w:rPr>
          <w:rFonts w:asciiTheme="minorHAnsi" w:hAnsiTheme="minorHAnsi"/>
          <w:sz w:val="28"/>
          <w:szCs w:val="28"/>
        </w:rPr>
        <w:t xml:space="preserve">and sensible </w:t>
      </w:r>
      <w:r w:rsidR="004110DF" w:rsidRPr="005F581D">
        <w:rPr>
          <w:rFonts w:asciiTheme="minorHAnsi" w:hAnsiTheme="minorHAnsi"/>
          <w:sz w:val="28"/>
          <w:szCs w:val="28"/>
        </w:rPr>
        <w:t>answer</w:t>
      </w:r>
      <w:r w:rsidR="00C877C0" w:rsidRPr="005F581D">
        <w:rPr>
          <w:rFonts w:asciiTheme="minorHAnsi" w:hAnsiTheme="minorHAnsi"/>
          <w:sz w:val="28"/>
          <w:szCs w:val="28"/>
        </w:rPr>
        <w:t xml:space="preserve"> to an important question</w:t>
      </w:r>
      <w:r w:rsidR="00B34932" w:rsidRPr="005F581D">
        <w:rPr>
          <w:rFonts w:asciiTheme="minorHAnsi" w:hAnsiTheme="minorHAnsi"/>
          <w:sz w:val="28"/>
          <w:szCs w:val="28"/>
        </w:rPr>
        <w:t xml:space="preserve">. </w:t>
      </w:r>
      <w:r w:rsidR="00011FD2" w:rsidRPr="005F581D">
        <w:rPr>
          <w:rFonts w:asciiTheme="minorHAnsi" w:hAnsiTheme="minorHAnsi"/>
          <w:sz w:val="28"/>
          <w:szCs w:val="28"/>
        </w:rPr>
        <w:t>W</w:t>
      </w:r>
      <w:r w:rsidR="00410643" w:rsidRPr="005F581D">
        <w:rPr>
          <w:rFonts w:asciiTheme="minorHAnsi" w:hAnsiTheme="minorHAnsi"/>
          <w:sz w:val="28"/>
          <w:szCs w:val="28"/>
        </w:rPr>
        <w:t xml:space="preserve">hat should </w:t>
      </w:r>
      <w:r w:rsidR="00B34932" w:rsidRPr="005F581D">
        <w:rPr>
          <w:rFonts w:asciiTheme="minorHAnsi" w:hAnsiTheme="minorHAnsi"/>
          <w:sz w:val="28"/>
          <w:szCs w:val="28"/>
        </w:rPr>
        <w:t xml:space="preserve">happen with the record of a state court criminal case when no convictions were obtained and the case is now closed? </w:t>
      </w:r>
    </w:p>
    <w:p w14:paraId="259D2C0A" w14:textId="16AE605F" w:rsidR="00B34932" w:rsidRPr="005F581D" w:rsidRDefault="00B34932" w:rsidP="004044EE">
      <w:pPr>
        <w:ind w:left="-630" w:firstLine="630"/>
        <w:jc w:val="both"/>
        <w:rPr>
          <w:sz w:val="28"/>
          <w:szCs w:val="28"/>
        </w:rPr>
      </w:pPr>
      <w:r w:rsidRPr="005F581D">
        <w:rPr>
          <w:sz w:val="28"/>
          <w:szCs w:val="28"/>
        </w:rPr>
        <w:t xml:space="preserve">Under </w:t>
      </w:r>
      <w:r w:rsidR="006551C4" w:rsidRPr="005F581D">
        <w:rPr>
          <w:sz w:val="28"/>
          <w:szCs w:val="28"/>
        </w:rPr>
        <w:t xml:space="preserve">the current language of </w:t>
      </w:r>
      <w:r w:rsidRPr="005F581D">
        <w:rPr>
          <w:sz w:val="28"/>
          <w:szCs w:val="28"/>
        </w:rPr>
        <w:t xml:space="preserve">SB 108, the </w:t>
      </w:r>
      <w:r w:rsidR="002F015A" w:rsidRPr="005F581D">
        <w:rPr>
          <w:sz w:val="28"/>
          <w:szCs w:val="28"/>
        </w:rPr>
        <w:t xml:space="preserve">approach </w:t>
      </w:r>
      <w:r w:rsidR="00BB7826" w:rsidRPr="005F581D">
        <w:rPr>
          <w:sz w:val="28"/>
          <w:szCs w:val="28"/>
        </w:rPr>
        <w:t>is straightforward</w:t>
      </w:r>
      <w:r w:rsidRPr="005F581D">
        <w:rPr>
          <w:sz w:val="28"/>
          <w:szCs w:val="28"/>
        </w:rPr>
        <w:t xml:space="preserve">. </w:t>
      </w:r>
      <w:r w:rsidR="00994187" w:rsidRPr="005F581D">
        <w:rPr>
          <w:sz w:val="28"/>
          <w:szCs w:val="28"/>
        </w:rPr>
        <w:t>Four months</w:t>
      </w:r>
      <w:r w:rsidR="0048212E" w:rsidRPr="005F581D">
        <w:rPr>
          <w:sz w:val="28"/>
          <w:szCs w:val="28"/>
        </w:rPr>
        <w:t xml:space="preserve"> </w:t>
      </w:r>
      <w:r w:rsidR="00994187" w:rsidRPr="005F581D">
        <w:rPr>
          <w:sz w:val="28"/>
          <w:szCs w:val="28"/>
        </w:rPr>
        <w:t>after such a</w:t>
      </w:r>
      <w:r w:rsidRPr="005F581D">
        <w:rPr>
          <w:sz w:val="28"/>
          <w:szCs w:val="28"/>
        </w:rPr>
        <w:t xml:space="preserve"> case is closed, the court </w:t>
      </w:r>
      <w:r w:rsidR="00994187" w:rsidRPr="005F581D">
        <w:rPr>
          <w:sz w:val="28"/>
          <w:szCs w:val="28"/>
        </w:rPr>
        <w:t xml:space="preserve">record </w:t>
      </w:r>
      <w:r w:rsidRPr="005F581D">
        <w:rPr>
          <w:sz w:val="28"/>
          <w:szCs w:val="28"/>
        </w:rPr>
        <w:t xml:space="preserve">is designated as confidential. This means, simply, that the court record is no longer offered for </w:t>
      </w:r>
      <w:r w:rsidRPr="005F581D">
        <w:rPr>
          <w:sz w:val="28"/>
          <w:szCs w:val="28"/>
          <w:u w:val="single"/>
        </w:rPr>
        <w:t>general</w:t>
      </w:r>
      <w:r w:rsidR="00567E61" w:rsidRPr="005F581D">
        <w:rPr>
          <w:sz w:val="28"/>
          <w:szCs w:val="28"/>
        </w:rPr>
        <w:t xml:space="preserve"> </w:t>
      </w:r>
      <w:r w:rsidRPr="005F581D">
        <w:rPr>
          <w:sz w:val="28"/>
          <w:szCs w:val="28"/>
        </w:rPr>
        <w:t>public viewing.</w:t>
      </w:r>
      <w:r w:rsidR="00567E61" w:rsidRPr="005F581D">
        <w:rPr>
          <w:sz w:val="28"/>
          <w:szCs w:val="28"/>
        </w:rPr>
        <w:t xml:space="preserve">  </w:t>
      </w:r>
    </w:p>
    <w:p w14:paraId="169E2CBB" w14:textId="5FDF7A80" w:rsidR="00B34932" w:rsidRPr="005F581D" w:rsidRDefault="00B34932" w:rsidP="004044EE">
      <w:pPr>
        <w:ind w:left="-630" w:firstLine="630"/>
        <w:jc w:val="both"/>
        <w:rPr>
          <w:sz w:val="28"/>
          <w:szCs w:val="28"/>
        </w:rPr>
      </w:pPr>
    </w:p>
    <w:p w14:paraId="5639A55C" w14:textId="6D6FD7D6" w:rsidR="00FB11F0" w:rsidRPr="005F581D" w:rsidRDefault="00C0085A" w:rsidP="004044EE">
      <w:pPr>
        <w:ind w:left="-630" w:firstLine="630"/>
        <w:jc w:val="both"/>
        <w:rPr>
          <w:sz w:val="28"/>
          <w:szCs w:val="28"/>
        </w:rPr>
      </w:pPr>
      <w:r>
        <w:rPr>
          <w:sz w:val="28"/>
          <w:szCs w:val="28"/>
        </w:rPr>
        <w:t>Man</w:t>
      </w:r>
      <w:r w:rsidR="004C5B1A">
        <w:rPr>
          <w:sz w:val="28"/>
          <w:szCs w:val="28"/>
        </w:rPr>
        <w:t>y</w:t>
      </w:r>
      <w:r>
        <w:rPr>
          <w:sz w:val="28"/>
          <w:szCs w:val="28"/>
        </w:rPr>
        <w:t xml:space="preserve"> of you have heard the term</w:t>
      </w:r>
      <w:r w:rsidR="004C5B1A">
        <w:rPr>
          <w:sz w:val="28"/>
          <w:szCs w:val="28"/>
        </w:rPr>
        <w:t>,</w:t>
      </w:r>
      <w:bookmarkStart w:id="0" w:name="_GoBack"/>
      <w:bookmarkEnd w:id="0"/>
      <w:r>
        <w:rPr>
          <w:sz w:val="28"/>
          <w:szCs w:val="28"/>
        </w:rPr>
        <w:t xml:space="preserve"> expungement. </w:t>
      </w:r>
      <w:r w:rsidR="00B34932" w:rsidRPr="005F581D">
        <w:rPr>
          <w:sz w:val="28"/>
          <w:szCs w:val="28"/>
        </w:rPr>
        <w:t xml:space="preserve">In </w:t>
      </w:r>
      <w:r w:rsidR="005F581D">
        <w:rPr>
          <w:sz w:val="28"/>
          <w:szCs w:val="28"/>
        </w:rPr>
        <w:t>the majority of states</w:t>
      </w:r>
      <w:r w:rsidR="00B34932" w:rsidRPr="005F581D">
        <w:rPr>
          <w:sz w:val="28"/>
          <w:szCs w:val="28"/>
        </w:rPr>
        <w:t>, expungement is a</w:t>
      </w:r>
      <w:r w:rsidR="002F015A" w:rsidRPr="005F581D">
        <w:rPr>
          <w:sz w:val="28"/>
          <w:szCs w:val="28"/>
        </w:rPr>
        <w:t>n available</w:t>
      </w:r>
      <w:r w:rsidR="00B34932" w:rsidRPr="005F581D">
        <w:rPr>
          <w:sz w:val="28"/>
          <w:szCs w:val="28"/>
        </w:rPr>
        <w:t xml:space="preserve"> re</w:t>
      </w:r>
      <w:r w:rsidR="006F7B45" w:rsidRPr="005F581D">
        <w:rPr>
          <w:sz w:val="28"/>
          <w:szCs w:val="28"/>
        </w:rPr>
        <w:t xml:space="preserve">medy for a </w:t>
      </w:r>
      <w:r w:rsidR="005F581D">
        <w:rPr>
          <w:sz w:val="28"/>
          <w:szCs w:val="28"/>
        </w:rPr>
        <w:t xml:space="preserve">arrests and other </w:t>
      </w:r>
      <w:r w:rsidR="006F7B45" w:rsidRPr="005F581D">
        <w:rPr>
          <w:sz w:val="28"/>
          <w:szCs w:val="28"/>
        </w:rPr>
        <w:t>nonconviction record</w:t>
      </w:r>
      <w:r w:rsidR="005F581D">
        <w:rPr>
          <w:sz w:val="28"/>
          <w:szCs w:val="28"/>
        </w:rPr>
        <w:t>s. Expungement typically means the destruction of a record.  B</w:t>
      </w:r>
      <w:r w:rsidR="00B34932" w:rsidRPr="005F581D">
        <w:rPr>
          <w:sz w:val="28"/>
          <w:szCs w:val="28"/>
        </w:rPr>
        <w:t xml:space="preserve">ut Alaska does not have an expungement statute.  </w:t>
      </w:r>
      <w:r w:rsidR="00DB7E88" w:rsidRPr="005F581D">
        <w:rPr>
          <w:sz w:val="28"/>
          <w:szCs w:val="28"/>
        </w:rPr>
        <w:t xml:space="preserve">SB 108 provides a </w:t>
      </w:r>
      <w:r w:rsidR="00B34932" w:rsidRPr="005F581D">
        <w:rPr>
          <w:sz w:val="28"/>
          <w:szCs w:val="28"/>
        </w:rPr>
        <w:t xml:space="preserve">less drastic remedy than expungement. </w:t>
      </w:r>
      <w:r w:rsidR="006310D8" w:rsidRPr="005F581D">
        <w:rPr>
          <w:sz w:val="28"/>
          <w:szCs w:val="28"/>
        </w:rPr>
        <w:t xml:space="preserve">SB 108 would not require the destruction of </w:t>
      </w:r>
      <w:r w:rsidR="00FB11F0" w:rsidRPr="005F581D">
        <w:rPr>
          <w:sz w:val="28"/>
          <w:szCs w:val="28"/>
        </w:rPr>
        <w:t>court records.</w:t>
      </w:r>
      <w:r w:rsidR="006310D8" w:rsidRPr="005F581D">
        <w:rPr>
          <w:sz w:val="28"/>
          <w:szCs w:val="28"/>
        </w:rPr>
        <w:t xml:space="preserve"> </w:t>
      </w:r>
      <w:r w:rsidR="002F015A" w:rsidRPr="005F581D">
        <w:rPr>
          <w:sz w:val="28"/>
          <w:szCs w:val="28"/>
        </w:rPr>
        <w:t xml:space="preserve">Nor does it </w:t>
      </w:r>
      <w:r w:rsidR="00FB11F0" w:rsidRPr="005F581D">
        <w:rPr>
          <w:sz w:val="28"/>
          <w:szCs w:val="28"/>
        </w:rPr>
        <w:t xml:space="preserve">impede </w:t>
      </w:r>
      <w:r w:rsidR="002F015A" w:rsidRPr="005F581D">
        <w:rPr>
          <w:sz w:val="28"/>
          <w:szCs w:val="28"/>
        </w:rPr>
        <w:t xml:space="preserve">or unnecessarily burden </w:t>
      </w:r>
      <w:r w:rsidR="00FB11F0" w:rsidRPr="005F581D">
        <w:rPr>
          <w:sz w:val="28"/>
          <w:szCs w:val="28"/>
        </w:rPr>
        <w:t>law enforcement</w:t>
      </w:r>
      <w:r w:rsidR="005F7657" w:rsidRPr="005F581D">
        <w:rPr>
          <w:sz w:val="28"/>
          <w:szCs w:val="28"/>
        </w:rPr>
        <w:t>.</w:t>
      </w:r>
      <w:r w:rsidR="00FB11F0" w:rsidRPr="005F581D">
        <w:rPr>
          <w:sz w:val="28"/>
          <w:szCs w:val="28"/>
        </w:rPr>
        <w:t xml:space="preserve"> </w:t>
      </w:r>
    </w:p>
    <w:p w14:paraId="68A8443E" w14:textId="77777777" w:rsidR="00900E64" w:rsidRPr="005F581D" w:rsidRDefault="00900E64" w:rsidP="004044EE">
      <w:pPr>
        <w:ind w:left="-630" w:firstLine="630"/>
        <w:jc w:val="both"/>
        <w:rPr>
          <w:sz w:val="28"/>
          <w:szCs w:val="28"/>
        </w:rPr>
      </w:pPr>
    </w:p>
    <w:p w14:paraId="6B8E0A8C" w14:textId="08178995" w:rsidR="003D72FF" w:rsidRPr="005F581D" w:rsidRDefault="003D72FF" w:rsidP="003D72FF">
      <w:pPr>
        <w:ind w:left="-630" w:firstLine="630"/>
        <w:jc w:val="both"/>
        <w:rPr>
          <w:rFonts w:cs="Helvetica"/>
          <w:sz w:val="28"/>
          <w:szCs w:val="28"/>
        </w:rPr>
      </w:pPr>
      <w:r w:rsidRPr="005F581D">
        <w:rPr>
          <w:sz w:val="28"/>
          <w:szCs w:val="28"/>
        </w:rPr>
        <w:t xml:space="preserve">How often does it happen that </w:t>
      </w:r>
      <w:r w:rsidR="009D14B6" w:rsidRPr="005F581D">
        <w:rPr>
          <w:sz w:val="28"/>
          <w:szCs w:val="28"/>
        </w:rPr>
        <w:t>a c</w:t>
      </w:r>
      <w:r w:rsidR="00122FE1" w:rsidRPr="005F581D">
        <w:rPr>
          <w:sz w:val="28"/>
          <w:szCs w:val="28"/>
        </w:rPr>
        <w:t>riminal case filing ends with a</w:t>
      </w:r>
      <w:r w:rsidR="009D14B6" w:rsidRPr="005F581D">
        <w:rPr>
          <w:sz w:val="28"/>
          <w:szCs w:val="28"/>
        </w:rPr>
        <w:t xml:space="preserve"> </w:t>
      </w:r>
      <w:r w:rsidR="00122FE1" w:rsidRPr="005F581D">
        <w:rPr>
          <w:sz w:val="28"/>
          <w:szCs w:val="28"/>
        </w:rPr>
        <w:t>dismissal and no conviction</w:t>
      </w:r>
      <w:r w:rsidR="009D14B6" w:rsidRPr="005F581D">
        <w:rPr>
          <w:sz w:val="28"/>
          <w:szCs w:val="28"/>
        </w:rPr>
        <w:t>?</w:t>
      </w:r>
      <w:r w:rsidRPr="005F581D">
        <w:rPr>
          <w:sz w:val="28"/>
          <w:szCs w:val="28"/>
        </w:rPr>
        <w:t xml:space="preserve"> More freq</w:t>
      </w:r>
      <w:r w:rsidR="009D14B6" w:rsidRPr="005F581D">
        <w:rPr>
          <w:sz w:val="28"/>
          <w:szCs w:val="28"/>
        </w:rPr>
        <w:t xml:space="preserve">uently than you might imagine. </w:t>
      </w:r>
      <w:r w:rsidR="00131A9A" w:rsidRPr="005F581D">
        <w:rPr>
          <w:sz w:val="28"/>
          <w:szCs w:val="28"/>
        </w:rPr>
        <w:t xml:space="preserve"> </w:t>
      </w:r>
      <w:r w:rsidR="005F581D">
        <w:rPr>
          <w:sz w:val="28"/>
          <w:szCs w:val="28"/>
        </w:rPr>
        <w:t>In the l</w:t>
      </w:r>
      <w:r w:rsidR="00900E64" w:rsidRPr="005F581D">
        <w:rPr>
          <w:sz w:val="28"/>
          <w:szCs w:val="28"/>
        </w:rPr>
        <w:t>ast fiscal year</w:t>
      </w:r>
      <w:r w:rsidR="005F581D">
        <w:rPr>
          <w:sz w:val="28"/>
          <w:szCs w:val="28"/>
        </w:rPr>
        <w:t xml:space="preserve"> alone</w:t>
      </w:r>
      <w:r w:rsidR="00900E64" w:rsidRPr="005F581D">
        <w:rPr>
          <w:sz w:val="28"/>
          <w:szCs w:val="28"/>
        </w:rPr>
        <w:t xml:space="preserve">, </w:t>
      </w:r>
      <w:r w:rsidR="00131A9A" w:rsidRPr="005F581D">
        <w:rPr>
          <w:sz w:val="28"/>
          <w:szCs w:val="28"/>
        </w:rPr>
        <w:t xml:space="preserve">approximately </w:t>
      </w:r>
      <w:r w:rsidR="00131A9A" w:rsidRPr="005F581D">
        <w:rPr>
          <w:rFonts w:cs="Helvetica"/>
          <w:sz w:val="28"/>
          <w:szCs w:val="28"/>
        </w:rPr>
        <w:t xml:space="preserve">7,563 </w:t>
      </w:r>
      <w:r w:rsidRPr="005F581D">
        <w:rPr>
          <w:rFonts w:cs="Helvetica"/>
          <w:sz w:val="28"/>
          <w:szCs w:val="28"/>
        </w:rPr>
        <w:t xml:space="preserve">misdemeanor and </w:t>
      </w:r>
      <w:r w:rsidR="00131A9A" w:rsidRPr="005F581D">
        <w:rPr>
          <w:rFonts w:cs="Helvetica"/>
          <w:sz w:val="28"/>
          <w:szCs w:val="28"/>
        </w:rPr>
        <w:t>945</w:t>
      </w:r>
      <w:r w:rsidRPr="005F581D">
        <w:rPr>
          <w:rFonts w:cs="Helvetica"/>
          <w:sz w:val="28"/>
          <w:szCs w:val="28"/>
        </w:rPr>
        <w:t xml:space="preserve"> felony cases were </w:t>
      </w:r>
      <w:r w:rsidR="00900E64" w:rsidRPr="005F581D">
        <w:rPr>
          <w:rFonts w:cs="Helvetica"/>
          <w:sz w:val="28"/>
          <w:szCs w:val="28"/>
        </w:rPr>
        <w:t xml:space="preserve">closed because of </w:t>
      </w:r>
      <w:r w:rsidRPr="005F581D">
        <w:rPr>
          <w:rFonts w:cs="Helvetica"/>
          <w:sz w:val="28"/>
          <w:szCs w:val="28"/>
        </w:rPr>
        <w:t>dismiss</w:t>
      </w:r>
      <w:r w:rsidR="00900E64" w:rsidRPr="005F581D">
        <w:rPr>
          <w:rFonts w:cs="Helvetica"/>
          <w:sz w:val="28"/>
          <w:szCs w:val="28"/>
        </w:rPr>
        <w:t xml:space="preserve">als </w:t>
      </w:r>
      <w:r w:rsidR="00131A9A" w:rsidRPr="005F581D">
        <w:rPr>
          <w:rFonts w:cs="Helvetica"/>
          <w:sz w:val="28"/>
          <w:szCs w:val="28"/>
        </w:rPr>
        <w:t>by state prosecutors</w:t>
      </w:r>
      <w:r w:rsidR="00122FE1" w:rsidRPr="005F581D">
        <w:rPr>
          <w:rFonts w:cs="Helvetica"/>
          <w:sz w:val="28"/>
          <w:szCs w:val="28"/>
        </w:rPr>
        <w:t>.</w:t>
      </w:r>
      <w:r w:rsidR="00131A9A" w:rsidRPr="005F581D">
        <w:rPr>
          <w:rFonts w:cs="Helvetica"/>
          <w:sz w:val="28"/>
          <w:szCs w:val="28"/>
        </w:rPr>
        <w:t xml:space="preserve"> </w:t>
      </w:r>
      <w:r w:rsidR="007722E5" w:rsidRPr="005F581D">
        <w:rPr>
          <w:rFonts w:cs="Helvetica"/>
          <w:sz w:val="28"/>
          <w:szCs w:val="28"/>
        </w:rPr>
        <w:t xml:space="preserve">In addition, approximately </w:t>
      </w:r>
      <w:r w:rsidR="00131A9A" w:rsidRPr="005F581D">
        <w:rPr>
          <w:rFonts w:cs="Helvetica"/>
          <w:sz w:val="28"/>
          <w:szCs w:val="28"/>
        </w:rPr>
        <w:t xml:space="preserve">100 felony and misdemeanor cases were closed as a result of acquittals. </w:t>
      </w:r>
    </w:p>
    <w:p w14:paraId="5736C9A4" w14:textId="77777777" w:rsidR="003D72FF" w:rsidRPr="005F581D" w:rsidRDefault="003D72FF" w:rsidP="004044EE">
      <w:pPr>
        <w:ind w:left="-630" w:firstLine="630"/>
        <w:jc w:val="both"/>
        <w:rPr>
          <w:sz w:val="28"/>
          <w:szCs w:val="28"/>
        </w:rPr>
      </w:pPr>
    </w:p>
    <w:p w14:paraId="3C34CB03" w14:textId="34686A3D" w:rsidR="00FB11F0" w:rsidRPr="005F581D" w:rsidRDefault="00FB11F0" w:rsidP="004044EE">
      <w:pPr>
        <w:ind w:left="-630" w:firstLine="630"/>
        <w:jc w:val="both"/>
        <w:rPr>
          <w:sz w:val="28"/>
          <w:szCs w:val="28"/>
        </w:rPr>
      </w:pPr>
      <w:r w:rsidRPr="005F581D">
        <w:rPr>
          <w:sz w:val="28"/>
          <w:szCs w:val="28"/>
        </w:rPr>
        <w:t xml:space="preserve">The reason for making </w:t>
      </w:r>
      <w:r w:rsidR="006F7B45" w:rsidRPr="005F581D">
        <w:rPr>
          <w:sz w:val="28"/>
          <w:szCs w:val="28"/>
        </w:rPr>
        <w:t xml:space="preserve">nonconviction </w:t>
      </w:r>
      <w:r w:rsidR="0033001E" w:rsidRPr="005F581D">
        <w:rPr>
          <w:sz w:val="28"/>
          <w:szCs w:val="28"/>
        </w:rPr>
        <w:t xml:space="preserve">court </w:t>
      </w:r>
      <w:r w:rsidR="006F7B45" w:rsidRPr="005F581D">
        <w:rPr>
          <w:sz w:val="28"/>
          <w:szCs w:val="28"/>
        </w:rPr>
        <w:t xml:space="preserve">records </w:t>
      </w:r>
      <w:r w:rsidRPr="005F581D">
        <w:rPr>
          <w:sz w:val="28"/>
          <w:szCs w:val="28"/>
        </w:rPr>
        <w:t xml:space="preserve">confidential </w:t>
      </w:r>
      <w:r w:rsidR="006F7B45" w:rsidRPr="005F581D">
        <w:rPr>
          <w:sz w:val="28"/>
          <w:szCs w:val="28"/>
        </w:rPr>
        <w:t>is a good one.</w:t>
      </w:r>
      <w:r w:rsidR="005F581D">
        <w:rPr>
          <w:sz w:val="28"/>
          <w:szCs w:val="28"/>
        </w:rPr>
        <w:t xml:space="preserve">. </w:t>
      </w:r>
      <w:r w:rsidR="006F7B45" w:rsidRPr="005F581D">
        <w:rPr>
          <w:sz w:val="28"/>
          <w:szCs w:val="28"/>
        </w:rPr>
        <w:t>It avoids an unnecessary risk of harm to a person</w:t>
      </w:r>
      <w:r w:rsidR="00AA1127" w:rsidRPr="005F581D">
        <w:rPr>
          <w:sz w:val="28"/>
          <w:szCs w:val="28"/>
        </w:rPr>
        <w:t xml:space="preserve">. </w:t>
      </w:r>
      <w:r w:rsidR="006F7B45" w:rsidRPr="005F581D">
        <w:rPr>
          <w:sz w:val="28"/>
          <w:szCs w:val="28"/>
        </w:rPr>
        <w:t xml:space="preserve"> Even though we all know it should not make any difference, just the information </w:t>
      </w:r>
      <w:r w:rsidR="0048663E" w:rsidRPr="005F581D">
        <w:rPr>
          <w:sz w:val="28"/>
          <w:szCs w:val="28"/>
        </w:rPr>
        <w:t>that t</w:t>
      </w:r>
      <w:r w:rsidR="002F015A" w:rsidRPr="005F581D">
        <w:rPr>
          <w:sz w:val="28"/>
          <w:szCs w:val="28"/>
        </w:rPr>
        <w:t xml:space="preserve">here once was a criminal </w:t>
      </w:r>
      <w:r w:rsidR="006F7B45" w:rsidRPr="005F581D">
        <w:rPr>
          <w:sz w:val="28"/>
          <w:szCs w:val="28"/>
        </w:rPr>
        <w:t>accusation</w:t>
      </w:r>
      <w:r w:rsidR="002F015A" w:rsidRPr="005F581D">
        <w:rPr>
          <w:sz w:val="28"/>
          <w:szCs w:val="28"/>
        </w:rPr>
        <w:t xml:space="preserve"> </w:t>
      </w:r>
      <w:r w:rsidR="0048663E" w:rsidRPr="005F581D">
        <w:rPr>
          <w:sz w:val="28"/>
          <w:szCs w:val="28"/>
        </w:rPr>
        <w:t xml:space="preserve">can limit </w:t>
      </w:r>
      <w:r w:rsidR="002F015A" w:rsidRPr="005F581D">
        <w:rPr>
          <w:sz w:val="28"/>
          <w:szCs w:val="28"/>
        </w:rPr>
        <w:t xml:space="preserve">a person’s </w:t>
      </w:r>
      <w:r w:rsidR="0048663E" w:rsidRPr="005F581D">
        <w:rPr>
          <w:sz w:val="28"/>
          <w:szCs w:val="28"/>
        </w:rPr>
        <w:t xml:space="preserve">economic opportunity and severely damage </w:t>
      </w:r>
      <w:r w:rsidR="002F015A" w:rsidRPr="005F581D">
        <w:rPr>
          <w:sz w:val="28"/>
          <w:szCs w:val="28"/>
        </w:rPr>
        <w:t xml:space="preserve">a </w:t>
      </w:r>
      <w:r w:rsidR="0048663E" w:rsidRPr="005F581D">
        <w:rPr>
          <w:sz w:val="28"/>
          <w:szCs w:val="28"/>
        </w:rPr>
        <w:t xml:space="preserve">reputation. </w:t>
      </w:r>
      <w:r w:rsidR="005F581D">
        <w:rPr>
          <w:sz w:val="28"/>
          <w:szCs w:val="28"/>
        </w:rPr>
        <w:t xml:space="preserve">Life, subsequent to an arrest, is permanently altered. </w:t>
      </w:r>
      <w:r w:rsidR="005F581D" w:rsidRPr="005F581D">
        <w:rPr>
          <w:sz w:val="28"/>
          <w:szCs w:val="28"/>
        </w:rPr>
        <w:t xml:space="preserve"> </w:t>
      </w:r>
      <w:r w:rsidR="00AA1127" w:rsidRPr="005F581D">
        <w:rPr>
          <w:sz w:val="28"/>
          <w:szCs w:val="28"/>
        </w:rPr>
        <w:t>Making such records confidential</w:t>
      </w:r>
      <w:r w:rsidR="00011FD2" w:rsidRPr="005F581D">
        <w:rPr>
          <w:sz w:val="28"/>
          <w:szCs w:val="28"/>
        </w:rPr>
        <w:t xml:space="preserve">, by contrast, </w:t>
      </w:r>
      <w:r w:rsidR="004044EE" w:rsidRPr="005F581D">
        <w:rPr>
          <w:sz w:val="28"/>
          <w:szCs w:val="28"/>
        </w:rPr>
        <w:t>provides a</w:t>
      </w:r>
      <w:r w:rsidR="002F015A" w:rsidRPr="005F581D">
        <w:rPr>
          <w:sz w:val="28"/>
          <w:szCs w:val="28"/>
        </w:rPr>
        <w:t xml:space="preserve"> meaningful end to a </w:t>
      </w:r>
      <w:r w:rsidRPr="005F581D">
        <w:rPr>
          <w:sz w:val="28"/>
          <w:szCs w:val="28"/>
        </w:rPr>
        <w:t xml:space="preserve">criminal process. </w:t>
      </w:r>
    </w:p>
    <w:p w14:paraId="19D69B35" w14:textId="5244B1B0" w:rsidR="00BF7594" w:rsidRPr="005F581D" w:rsidRDefault="00BF7594" w:rsidP="004044EE">
      <w:pPr>
        <w:ind w:left="-630" w:firstLine="630"/>
        <w:jc w:val="both"/>
        <w:rPr>
          <w:sz w:val="28"/>
          <w:szCs w:val="28"/>
        </w:rPr>
      </w:pPr>
    </w:p>
    <w:p w14:paraId="590D0BDB" w14:textId="0C1395B0" w:rsidR="008F75C0" w:rsidRPr="005F581D" w:rsidRDefault="008F75C0" w:rsidP="0048212E">
      <w:pPr>
        <w:ind w:left="-630" w:firstLine="630"/>
        <w:jc w:val="both"/>
        <w:rPr>
          <w:sz w:val="28"/>
          <w:szCs w:val="28"/>
        </w:rPr>
      </w:pPr>
      <w:r w:rsidRPr="005F581D">
        <w:rPr>
          <w:sz w:val="28"/>
          <w:szCs w:val="28"/>
        </w:rPr>
        <w:t>Perhaps there is</w:t>
      </w:r>
      <w:r w:rsidR="007A2AD7" w:rsidRPr="005F581D">
        <w:rPr>
          <w:sz w:val="28"/>
          <w:szCs w:val="28"/>
        </w:rPr>
        <w:t xml:space="preserve"> </w:t>
      </w:r>
      <w:r w:rsidR="0048663E" w:rsidRPr="005F581D">
        <w:rPr>
          <w:sz w:val="28"/>
          <w:szCs w:val="28"/>
        </w:rPr>
        <w:t xml:space="preserve">no better illustration </w:t>
      </w:r>
      <w:r w:rsidR="00AA1127" w:rsidRPr="005F581D">
        <w:rPr>
          <w:sz w:val="28"/>
          <w:szCs w:val="28"/>
        </w:rPr>
        <w:t xml:space="preserve">of the </w:t>
      </w:r>
      <w:r w:rsidR="00567E61" w:rsidRPr="005F581D">
        <w:rPr>
          <w:sz w:val="28"/>
          <w:szCs w:val="28"/>
        </w:rPr>
        <w:t xml:space="preserve">personal </w:t>
      </w:r>
      <w:r w:rsidR="00AA1127" w:rsidRPr="005F581D">
        <w:rPr>
          <w:sz w:val="28"/>
          <w:szCs w:val="28"/>
        </w:rPr>
        <w:t xml:space="preserve">impact </w:t>
      </w:r>
      <w:r w:rsidR="00567E61" w:rsidRPr="005F581D">
        <w:rPr>
          <w:sz w:val="28"/>
          <w:szCs w:val="28"/>
        </w:rPr>
        <w:t xml:space="preserve">of </w:t>
      </w:r>
      <w:r w:rsidR="00AA1127" w:rsidRPr="005F581D">
        <w:rPr>
          <w:sz w:val="28"/>
          <w:szCs w:val="28"/>
        </w:rPr>
        <w:t xml:space="preserve">criminal litigation </w:t>
      </w:r>
      <w:r w:rsidR="0048663E" w:rsidRPr="005F581D">
        <w:rPr>
          <w:sz w:val="28"/>
          <w:szCs w:val="28"/>
        </w:rPr>
        <w:t xml:space="preserve">for us Alaskans </w:t>
      </w:r>
      <w:r w:rsidRPr="005F581D">
        <w:rPr>
          <w:sz w:val="28"/>
          <w:szCs w:val="28"/>
        </w:rPr>
        <w:t xml:space="preserve">than </w:t>
      </w:r>
      <w:r w:rsidR="00AA1127" w:rsidRPr="005F581D">
        <w:rPr>
          <w:sz w:val="28"/>
          <w:szCs w:val="28"/>
        </w:rPr>
        <w:t xml:space="preserve">the case of </w:t>
      </w:r>
      <w:r w:rsidRPr="005F581D">
        <w:rPr>
          <w:sz w:val="28"/>
          <w:szCs w:val="28"/>
        </w:rPr>
        <w:t xml:space="preserve">Senator Ted Stevens. </w:t>
      </w:r>
      <w:r w:rsidR="00011FD2" w:rsidRPr="005F581D">
        <w:rPr>
          <w:sz w:val="28"/>
          <w:szCs w:val="28"/>
        </w:rPr>
        <w:t xml:space="preserve">After 41 years of faithful service, he </w:t>
      </w:r>
      <w:r w:rsidR="006F7B45" w:rsidRPr="005F581D">
        <w:rPr>
          <w:sz w:val="28"/>
          <w:szCs w:val="28"/>
        </w:rPr>
        <w:t>was charged with crimes and convicted. H</w:t>
      </w:r>
      <w:r w:rsidR="00A83BF7" w:rsidRPr="005F581D">
        <w:rPr>
          <w:sz w:val="28"/>
          <w:szCs w:val="28"/>
        </w:rPr>
        <w:t xml:space="preserve">e was </w:t>
      </w:r>
      <w:r w:rsidR="00A83BF7" w:rsidRPr="005F581D">
        <w:rPr>
          <w:sz w:val="28"/>
          <w:szCs w:val="28"/>
        </w:rPr>
        <w:lastRenderedPageBreak/>
        <w:t>convicted. But his conviction was</w:t>
      </w:r>
      <w:r w:rsidR="006F7B45" w:rsidRPr="005F581D">
        <w:rPr>
          <w:sz w:val="28"/>
          <w:szCs w:val="28"/>
        </w:rPr>
        <w:t xml:space="preserve"> later thrown out </w:t>
      </w:r>
      <w:r w:rsidR="00011FD2" w:rsidRPr="005F581D">
        <w:rPr>
          <w:sz w:val="28"/>
          <w:szCs w:val="28"/>
        </w:rPr>
        <w:t>because of</w:t>
      </w:r>
      <w:r w:rsidR="006F7B45" w:rsidRPr="005F581D">
        <w:rPr>
          <w:sz w:val="28"/>
          <w:szCs w:val="28"/>
        </w:rPr>
        <w:t xml:space="preserve"> prosecutorial misconduct</w:t>
      </w:r>
      <w:r w:rsidR="007A2AD7" w:rsidRPr="005F581D">
        <w:rPr>
          <w:sz w:val="28"/>
          <w:szCs w:val="28"/>
        </w:rPr>
        <w:t xml:space="preserve">, </w:t>
      </w:r>
      <w:r w:rsidR="00011FD2" w:rsidRPr="005F581D">
        <w:rPr>
          <w:sz w:val="28"/>
          <w:szCs w:val="28"/>
        </w:rPr>
        <w:t xml:space="preserve">and </w:t>
      </w:r>
      <w:r w:rsidR="00A83BF7" w:rsidRPr="005F581D">
        <w:rPr>
          <w:sz w:val="28"/>
          <w:szCs w:val="28"/>
        </w:rPr>
        <w:t xml:space="preserve">his </w:t>
      </w:r>
      <w:r w:rsidR="002F015A" w:rsidRPr="005F581D">
        <w:rPr>
          <w:sz w:val="28"/>
          <w:szCs w:val="28"/>
        </w:rPr>
        <w:t>c</w:t>
      </w:r>
      <w:r w:rsidR="00011FD2" w:rsidRPr="005F581D">
        <w:rPr>
          <w:sz w:val="28"/>
          <w:szCs w:val="28"/>
        </w:rPr>
        <w:t xml:space="preserve">ase was </w:t>
      </w:r>
      <w:r w:rsidR="0033001E" w:rsidRPr="005F581D">
        <w:rPr>
          <w:sz w:val="28"/>
          <w:szCs w:val="28"/>
        </w:rPr>
        <w:t xml:space="preserve">entirely </w:t>
      </w:r>
      <w:r w:rsidR="00011FD2" w:rsidRPr="005F581D">
        <w:rPr>
          <w:sz w:val="28"/>
          <w:szCs w:val="28"/>
        </w:rPr>
        <w:t>dismissed</w:t>
      </w:r>
      <w:r w:rsidR="00A83BF7" w:rsidRPr="005F581D">
        <w:rPr>
          <w:sz w:val="28"/>
          <w:szCs w:val="28"/>
        </w:rPr>
        <w:t xml:space="preserve"> by the government</w:t>
      </w:r>
      <w:r w:rsidR="00011FD2" w:rsidRPr="005F581D">
        <w:rPr>
          <w:sz w:val="28"/>
          <w:szCs w:val="28"/>
        </w:rPr>
        <w:t>.</w:t>
      </w:r>
      <w:r w:rsidR="002F015A" w:rsidRPr="005F581D">
        <w:rPr>
          <w:sz w:val="28"/>
          <w:szCs w:val="28"/>
        </w:rPr>
        <w:t xml:space="preserve"> </w:t>
      </w:r>
      <w:r w:rsidR="0048663E" w:rsidRPr="005F581D">
        <w:rPr>
          <w:sz w:val="28"/>
          <w:szCs w:val="28"/>
        </w:rPr>
        <w:t xml:space="preserve"> </w:t>
      </w:r>
      <w:r w:rsidR="0033001E" w:rsidRPr="005F581D">
        <w:rPr>
          <w:sz w:val="28"/>
          <w:szCs w:val="28"/>
        </w:rPr>
        <w:t xml:space="preserve">Let’s suppose </w:t>
      </w:r>
      <w:r w:rsidR="007A2AD7" w:rsidRPr="005F581D">
        <w:rPr>
          <w:sz w:val="28"/>
          <w:szCs w:val="28"/>
        </w:rPr>
        <w:t xml:space="preserve">for a moment </w:t>
      </w:r>
      <w:r w:rsidR="0033001E" w:rsidRPr="005F581D">
        <w:rPr>
          <w:sz w:val="28"/>
          <w:szCs w:val="28"/>
        </w:rPr>
        <w:t xml:space="preserve">that </w:t>
      </w:r>
      <w:r w:rsidR="0048663E" w:rsidRPr="005F581D">
        <w:rPr>
          <w:sz w:val="28"/>
          <w:szCs w:val="28"/>
        </w:rPr>
        <w:t xml:space="preserve">Sen. Stevens </w:t>
      </w:r>
      <w:r w:rsidR="006F7B45" w:rsidRPr="005F581D">
        <w:rPr>
          <w:sz w:val="28"/>
          <w:szCs w:val="28"/>
        </w:rPr>
        <w:t xml:space="preserve">had </w:t>
      </w:r>
      <w:r w:rsidR="0048663E" w:rsidRPr="005F581D">
        <w:rPr>
          <w:sz w:val="28"/>
          <w:szCs w:val="28"/>
        </w:rPr>
        <w:t xml:space="preserve">been charged </w:t>
      </w:r>
      <w:r w:rsidR="004044EE" w:rsidRPr="005F581D">
        <w:rPr>
          <w:sz w:val="28"/>
          <w:szCs w:val="28"/>
        </w:rPr>
        <w:t>in state court</w:t>
      </w:r>
      <w:r w:rsidR="0033001E" w:rsidRPr="005F581D">
        <w:rPr>
          <w:sz w:val="28"/>
          <w:szCs w:val="28"/>
        </w:rPr>
        <w:t xml:space="preserve">. </w:t>
      </w:r>
      <w:r w:rsidR="007A2AD7" w:rsidRPr="005F581D">
        <w:rPr>
          <w:sz w:val="28"/>
          <w:szCs w:val="28"/>
        </w:rPr>
        <w:t xml:space="preserve"> </w:t>
      </w:r>
      <w:r w:rsidR="0033001E" w:rsidRPr="005F581D">
        <w:rPr>
          <w:sz w:val="28"/>
          <w:szCs w:val="28"/>
        </w:rPr>
        <w:t xml:space="preserve">Even after </w:t>
      </w:r>
      <w:r w:rsidR="007A2AD7" w:rsidRPr="005F581D">
        <w:rPr>
          <w:sz w:val="28"/>
          <w:szCs w:val="28"/>
        </w:rPr>
        <w:t xml:space="preserve">a </w:t>
      </w:r>
      <w:r w:rsidR="0033001E" w:rsidRPr="005F581D">
        <w:rPr>
          <w:sz w:val="28"/>
          <w:szCs w:val="28"/>
        </w:rPr>
        <w:t>dismissal of all charges</w:t>
      </w:r>
      <w:r w:rsidR="002F015A" w:rsidRPr="005F581D">
        <w:rPr>
          <w:sz w:val="28"/>
          <w:szCs w:val="28"/>
        </w:rPr>
        <w:t xml:space="preserve">, </w:t>
      </w:r>
      <w:r w:rsidR="004044EE" w:rsidRPr="005F581D">
        <w:rPr>
          <w:sz w:val="28"/>
          <w:szCs w:val="28"/>
        </w:rPr>
        <w:t xml:space="preserve">public </w:t>
      </w:r>
      <w:r w:rsidR="0029081A" w:rsidRPr="005F581D">
        <w:rPr>
          <w:sz w:val="28"/>
          <w:szCs w:val="28"/>
        </w:rPr>
        <w:t xml:space="preserve">court records would forever </w:t>
      </w:r>
      <w:r w:rsidR="0033001E" w:rsidRPr="005F581D">
        <w:rPr>
          <w:sz w:val="28"/>
          <w:szCs w:val="28"/>
        </w:rPr>
        <w:t xml:space="preserve">list </w:t>
      </w:r>
      <w:r w:rsidR="005A257B" w:rsidRPr="005F581D">
        <w:rPr>
          <w:sz w:val="28"/>
          <w:szCs w:val="28"/>
        </w:rPr>
        <w:t xml:space="preserve">him – really, </w:t>
      </w:r>
      <w:r w:rsidR="0033001E" w:rsidRPr="005F581D">
        <w:rPr>
          <w:sz w:val="28"/>
          <w:szCs w:val="28"/>
        </w:rPr>
        <w:t>brand him</w:t>
      </w:r>
      <w:r w:rsidR="005A257B" w:rsidRPr="005F581D">
        <w:rPr>
          <w:sz w:val="28"/>
          <w:szCs w:val="28"/>
        </w:rPr>
        <w:t xml:space="preserve"> - </w:t>
      </w:r>
      <w:r w:rsidR="0033001E" w:rsidRPr="005F581D">
        <w:rPr>
          <w:sz w:val="28"/>
          <w:szCs w:val="28"/>
        </w:rPr>
        <w:t xml:space="preserve"> </w:t>
      </w:r>
      <w:r w:rsidR="002F015A" w:rsidRPr="005F581D">
        <w:rPr>
          <w:sz w:val="28"/>
          <w:szCs w:val="28"/>
        </w:rPr>
        <w:t xml:space="preserve">as a </w:t>
      </w:r>
      <w:r w:rsidR="0033001E" w:rsidRPr="005F581D">
        <w:rPr>
          <w:sz w:val="28"/>
          <w:szCs w:val="28"/>
        </w:rPr>
        <w:t>“</w:t>
      </w:r>
      <w:r w:rsidR="002F015A" w:rsidRPr="005F581D">
        <w:rPr>
          <w:sz w:val="28"/>
          <w:szCs w:val="28"/>
        </w:rPr>
        <w:t>criminal defendant</w:t>
      </w:r>
      <w:r w:rsidR="0029081A" w:rsidRPr="005F581D">
        <w:rPr>
          <w:sz w:val="28"/>
          <w:szCs w:val="28"/>
        </w:rPr>
        <w:t>.</w:t>
      </w:r>
      <w:r w:rsidR="0033001E" w:rsidRPr="005F581D">
        <w:rPr>
          <w:sz w:val="28"/>
          <w:szCs w:val="28"/>
        </w:rPr>
        <w:t>”</w:t>
      </w:r>
      <w:r w:rsidR="0029081A" w:rsidRPr="005F581D">
        <w:rPr>
          <w:sz w:val="28"/>
          <w:szCs w:val="28"/>
        </w:rPr>
        <w:t xml:space="preserve">  Why is that fair? Why should any citizen be treat</w:t>
      </w:r>
      <w:r w:rsidR="002F015A" w:rsidRPr="005F581D">
        <w:rPr>
          <w:sz w:val="28"/>
          <w:szCs w:val="28"/>
        </w:rPr>
        <w:t>ed that way</w:t>
      </w:r>
      <w:r w:rsidR="004044EE" w:rsidRPr="005F581D">
        <w:rPr>
          <w:sz w:val="28"/>
          <w:szCs w:val="28"/>
        </w:rPr>
        <w:t xml:space="preserve"> for all time</w:t>
      </w:r>
      <w:r w:rsidR="00567E61" w:rsidRPr="005F581D">
        <w:rPr>
          <w:sz w:val="28"/>
          <w:szCs w:val="28"/>
        </w:rPr>
        <w:t xml:space="preserve"> when the government ha</w:t>
      </w:r>
      <w:r w:rsidR="00810A7D" w:rsidRPr="005F581D">
        <w:rPr>
          <w:sz w:val="28"/>
          <w:szCs w:val="28"/>
        </w:rPr>
        <w:t xml:space="preserve">s closely </w:t>
      </w:r>
      <w:r w:rsidR="00131A9A" w:rsidRPr="005F581D">
        <w:rPr>
          <w:sz w:val="28"/>
          <w:szCs w:val="28"/>
        </w:rPr>
        <w:t xml:space="preserve">evaluated the evidence and seen </w:t>
      </w:r>
      <w:r w:rsidR="00567E61" w:rsidRPr="005F581D">
        <w:rPr>
          <w:sz w:val="28"/>
          <w:szCs w:val="28"/>
        </w:rPr>
        <w:t>fit to dismiss the charges</w:t>
      </w:r>
      <w:r w:rsidR="007A2AD7" w:rsidRPr="005F581D">
        <w:rPr>
          <w:sz w:val="28"/>
          <w:szCs w:val="28"/>
        </w:rPr>
        <w:t>,</w:t>
      </w:r>
      <w:r w:rsidR="00567E61" w:rsidRPr="005F581D">
        <w:rPr>
          <w:sz w:val="28"/>
          <w:szCs w:val="28"/>
        </w:rPr>
        <w:t xml:space="preserve"> or when a defendant has been acquitted?</w:t>
      </w:r>
    </w:p>
    <w:p w14:paraId="5785FDA9" w14:textId="77777777" w:rsidR="003D72FF" w:rsidRPr="005F581D" w:rsidRDefault="003D72FF" w:rsidP="0048212E">
      <w:pPr>
        <w:ind w:left="-630" w:firstLine="630"/>
        <w:jc w:val="both"/>
        <w:rPr>
          <w:sz w:val="28"/>
          <w:szCs w:val="28"/>
        </w:rPr>
      </w:pPr>
    </w:p>
    <w:p w14:paraId="05072A7F" w14:textId="641C0626" w:rsidR="00BF7594" w:rsidRPr="005F581D" w:rsidRDefault="007A2AD7" w:rsidP="0048212E">
      <w:pPr>
        <w:ind w:left="-630" w:firstLine="630"/>
        <w:jc w:val="both"/>
        <w:rPr>
          <w:sz w:val="28"/>
          <w:szCs w:val="28"/>
        </w:rPr>
      </w:pPr>
      <w:r w:rsidRPr="005F581D">
        <w:rPr>
          <w:sz w:val="28"/>
          <w:szCs w:val="28"/>
        </w:rPr>
        <w:t xml:space="preserve">Taylor Winston, an employee of the state Office of Victims’ Rights, recently wrote </w:t>
      </w:r>
      <w:r w:rsidR="00A83BF7" w:rsidRPr="005F581D">
        <w:rPr>
          <w:sz w:val="28"/>
          <w:szCs w:val="28"/>
        </w:rPr>
        <w:t xml:space="preserve">this Committee </w:t>
      </w:r>
      <w:r w:rsidR="00D37E6A" w:rsidRPr="005F581D">
        <w:rPr>
          <w:sz w:val="28"/>
          <w:szCs w:val="28"/>
        </w:rPr>
        <w:t xml:space="preserve">concerning </w:t>
      </w:r>
      <w:r w:rsidRPr="005F581D">
        <w:rPr>
          <w:sz w:val="28"/>
          <w:szCs w:val="28"/>
        </w:rPr>
        <w:t>SB 108</w:t>
      </w:r>
      <w:r w:rsidR="00A27B6A" w:rsidRPr="005F581D">
        <w:rPr>
          <w:sz w:val="28"/>
          <w:szCs w:val="28"/>
        </w:rPr>
        <w:t xml:space="preserve">. </w:t>
      </w:r>
      <w:r w:rsidR="00CC3C10" w:rsidRPr="005F581D">
        <w:rPr>
          <w:sz w:val="28"/>
          <w:szCs w:val="28"/>
        </w:rPr>
        <w:t>Ms. Winston</w:t>
      </w:r>
      <w:r w:rsidR="005A257B" w:rsidRPr="005F581D">
        <w:rPr>
          <w:sz w:val="28"/>
          <w:szCs w:val="28"/>
        </w:rPr>
        <w:t xml:space="preserve"> </w:t>
      </w:r>
      <w:r w:rsidR="006551C4" w:rsidRPr="005F581D">
        <w:rPr>
          <w:sz w:val="28"/>
          <w:szCs w:val="28"/>
        </w:rPr>
        <w:t>o</w:t>
      </w:r>
      <w:r w:rsidR="000A32EE" w:rsidRPr="005F581D">
        <w:rPr>
          <w:sz w:val="28"/>
          <w:szCs w:val="28"/>
        </w:rPr>
        <w:t>pposes the idea of making closed nonconviction records confidential</w:t>
      </w:r>
      <w:r w:rsidR="00D37E6A" w:rsidRPr="005F581D">
        <w:rPr>
          <w:sz w:val="28"/>
          <w:szCs w:val="28"/>
        </w:rPr>
        <w:t xml:space="preserve"> for reasons stated in her column</w:t>
      </w:r>
      <w:r w:rsidR="00D22403" w:rsidRPr="005F581D">
        <w:rPr>
          <w:sz w:val="28"/>
          <w:szCs w:val="28"/>
        </w:rPr>
        <w:t xml:space="preserve"> on April 10, 2014</w:t>
      </w:r>
      <w:r w:rsidR="00D37E6A" w:rsidRPr="005F581D">
        <w:rPr>
          <w:sz w:val="28"/>
          <w:szCs w:val="28"/>
        </w:rPr>
        <w:t xml:space="preserve">. Under such a </w:t>
      </w:r>
      <w:r w:rsidR="00744C18" w:rsidRPr="005F581D">
        <w:rPr>
          <w:sz w:val="28"/>
          <w:szCs w:val="28"/>
        </w:rPr>
        <w:t xml:space="preserve">theory </w:t>
      </w:r>
      <w:r w:rsidR="006551C4" w:rsidRPr="005F581D">
        <w:rPr>
          <w:sz w:val="28"/>
          <w:szCs w:val="28"/>
        </w:rPr>
        <w:t xml:space="preserve">of justice, </w:t>
      </w:r>
      <w:r w:rsidR="003B1C60" w:rsidRPr="005F581D">
        <w:rPr>
          <w:sz w:val="28"/>
          <w:szCs w:val="28"/>
        </w:rPr>
        <w:t xml:space="preserve">however, </w:t>
      </w:r>
      <w:r w:rsidR="006551C4" w:rsidRPr="005F581D">
        <w:rPr>
          <w:sz w:val="28"/>
          <w:szCs w:val="28"/>
        </w:rPr>
        <w:t xml:space="preserve">a person once charged </w:t>
      </w:r>
      <w:r w:rsidR="003B1C60" w:rsidRPr="005F581D">
        <w:rPr>
          <w:sz w:val="28"/>
          <w:szCs w:val="28"/>
        </w:rPr>
        <w:t xml:space="preserve">of a crime </w:t>
      </w:r>
      <w:r w:rsidR="006551C4" w:rsidRPr="005F581D">
        <w:rPr>
          <w:sz w:val="28"/>
          <w:szCs w:val="28"/>
        </w:rPr>
        <w:t xml:space="preserve">should be </w:t>
      </w:r>
      <w:r w:rsidR="00C975CE" w:rsidRPr="005F581D">
        <w:rPr>
          <w:sz w:val="28"/>
          <w:szCs w:val="28"/>
        </w:rPr>
        <w:t xml:space="preserve">forever </w:t>
      </w:r>
      <w:r w:rsidR="006551C4" w:rsidRPr="005F581D">
        <w:rPr>
          <w:sz w:val="28"/>
          <w:szCs w:val="28"/>
        </w:rPr>
        <w:t>considered “not innocent</w:t>
      </w:r>
      <w:r w:rsidR="00567E61" w:rsidRPr="005F581D">
        <w:rPr>
          <w:sz w:val="28"/>
          <w:szCs w:val="28"/>
        </w:rPr>
        <w:t>,</w:t>
      </w:r>
      <w:r w:rsidR="006551C4" w:rsidRPr="005F581D">
        <w:rPr>
          <w:sz w:val="28"/>
          <w:szCs w:val="28"/>
        </w:rPr>
        <w:t>”</w:t>
      </w:r>
      <w:r w:rsidR="00C975CE" w:rsidRPr="005F581D">
        <w:rPr>
          <w:sz w:val="28"/>
          <w:szCs w:val="28"/>
        </w:rPr>
        <w:t xml:space="preserve"> even though </w:t>
      </w:r>
      <w:r w:rsidR="005F581D">
        <w:rPr>
          <w:sz w:val="28"/>
          <w:szCs w:val="28"/>
        </w:rPr>
        <w:t xml:space="preserve">the courts </w:t>
      </w:r>
      <w:r w:rsidR="003B1C60" w:rsidRPr="005F581D">
        <w:rPr>
          <w:sz w:val="28"/>
          <w:szCs w:val="28"/>
        </w:rPr>
        <w:t xml:space="preserve">lack any </w:t>
      </w:r>
      <w:r w:rsidR="005F581D">
        <w:rPr>
          <w:sz w:val="28"/>
          <w:szCs w:val="28"/>
        </w:rPr>
        <w:t xml:space="preserve">legal </w:t>
      </w:r>
      <w:r w:rsidR="003B1C60" w:rsidRPr="005F581D">
        <w:rPr>
          <w:sz w:val="28"/>
          <w:szCs w:val="28"/>
        </w:rPr>
        <w:t>authority to make</w:t>
      </w:r>
      <w:r w:rsidR="00C637F9" w:rsidRPr="005F581D">
        <w:rPr>
          <w:sz w:val="28"/>
          <w:szCs w:val="28"/>
        </w:rPr>
        <w:t xml:space="preserve"> such </w:t>
      </w:r>
      <w:r w:rsidR="003B1C60" w:rsidRPr="005F581D">
        <w:rPr>
          <w:sz w:val="28"/>
          <w:szCs w:val="28"/>
        </w:rPr>
        <w:t xml:space="preserve">a </w:t>
      </w:r>
      <w:r w:rsidR="00C637F9" w:rsidRPr="005F581D">
        <w:rPr>
          <w:sz w:val="28"/>
          <w:szCs w:val="28"/>
        </w:rPr>
        <w:t>determination</w:t>
      </w:r>
      <w:r w:rsidR="00C975CE" w:rsidRPr="005F581D">
        <w:rPr>
          <w:sz w:val="28"/>
          <w:szCs w:val="28"/>
        </w:rPr>
        <w:t>.</w:t>
      </w:r>
      <w:r w:rsidR="006551C4" w:rsidRPr="005F581D">
        <w:rPr>
          <w:sz w:val="28"/>
          <w:szCs w:val="28"/>
        </w:rPr>
        <w:t xml:space="preserve"> </w:t>
      </w:r>
      <w:r w:rsidR="00D37E6A" w:rsidRPr="005F581D">
        <w:rPr>
          <w:sz w:val="28"/>
          <w:szCs w:val="28"/>
        </w:rPr>
        <w:t>Neither prosecutors acting alone nor a</w:t>
      </w:r>
      <w:r w:rsidR="00567E61" w:rsidRPr="005F581D">
        <w:rPr>
          <w:sz w:val="28"/>
          <w:szCs w:val="28"/>
        </w:rPr>
        <w:t xml:space="preserve"> grand jury has a ‘good enough’ fact-finding process such that their indictments should forever stand as public monuments. </w:t>
      </w:r>
      <w:r w:rsidR="00D37E6A" w:rsidRPr="005F581D">
        <w:rPr>
          <w:sz w:val="28"/>
          <w:szCs w:val="28"/>
        </w:rPr>
        <w:t xml:space="preserve"> Let’s remember that a</w:t>
      </w:r>
      <w:r w:rsidR="00567E61" w:rsidRPr="005F581D">
        <w:rPr>
          <w:sz w:val="28"/>
          <w:szCs w:val="28"/>
        </w:rPr>
        <w:t xml:space="preserve"> grand jury meets in secret with the prosecutor</w:t>
      </w:r>
      <w:r w:rsidR="00D37E6A" w:rsidRPr="005F581D">
        <w:rPr>
          <w:sz w:val="28"/>
          <w:szCs w:val="28"/>
        </w:rPr>
        <w:t>,</w:t>
      </w:r>
      <w:r w:rsidR="00567E61" w:rsidRPr="005F581D">
        <w:rPr>
          <w:sz w:val="28"/>
          <w:szCs w:val="28"/>
        </w:rPr>
        <w:t xml:space="preserve"> and that the accused and his lawyer aren’t allowed in.</w:t>
      </w:r>
      <w:r w:rsidR="00D37E6A" w:rsidRPr="005F581D">
        <w:rPr>
          <w:sz w:val="28"/>
          <w:szCs w:val="28"/>
        </w:rPr>
        <w:t xml:space="preserve"> Not only did the Founding Fathers reject the </w:t>
      </w:r>
      <w:r w:rsidR="005F581D">
        <w:rPr>
          <w:sz w:val="28"/>
          <w:szCs w:val="28"/>
        </w:rPr>
        <w:t xml:space="preserve">grand jury </w:t>
      </w:r>
      <w:r w:rsidR="00D37E6A" w:rsidRPr="005F581D">
        <w:rPr>
          <w:sz w:val="28"/>
          <w:szCs w:val="28"/>
        </w:rPr>
        <w:t xml:space="preserve">as </w:t>
      </w:r>
      <w:r w:rsidR="005F581D">
        <w:rPr>
          <w:sz w:val="28"/>
          <w:szCs w:val="28"/>
        </w:rPr>
        <w:t>the</w:t>
      </w:r>
      <w:r w:rsidR="00D37E6A" w:rsidRPr="005F581D">
        <w:rPr>
          <w:sz w:val="28"/>
          <w:szCs w:val="28"/>
        </w:rPr>
        <w:t xml:space="preserve"> means of determining cri</w:t>
      </w:r>
      <w:r w:rsidR="00A83BF7" w:rsidRPr="005F581D">
        <w:rPr>
          <w:sz w:val="28"/>
          <w:szCs w:val="28"/>
        </w:rPr>
        <w:t xml:space="preserve">minal responsibility, they </w:t>
      </w:r>
      <w:r w:rsidR="005F581D">
        <w:rPr>
          <w:sz w:val="28"/>
          <w:szCs w:val="28"/>
        </w:rPr>
        <w:t xml:space="preserve">also </w:t>
      </w:r>
      <w:r w:rsidR="00A83BF7" w:rsidRPr="005F581D">
        <w:rPr>
          <w:sz w:val="28"/>
          <w:szCs w:val="28"/>
        </w:rPr>
        <w:t xml:space="preserve">decided that there would be </w:t>
      </w:r>
      <w:r w:rsidR="009D2F6E" w:rsidRPr="005F581D">
        <w:rPr>
          <w:sz w:val="28"/>
          <w:szCs w:val="28"/>
        </w:rPr>
        <w:t xml:space="preserve"> </w:t>
      </w:r>
      <w:r w:rsidR="00D37E6A" w:rsidRPr="005F581D">
        <w:rPr>
          <w:sz w:val="28"/>
          <w:szCs w:val="28"/>
        </w:rPr>
        <w:t xml:space="preserve">no </w:t>
      </w:r>
      <w:r w:rsidR="0033001E" w:rsidRPr="005F581D">
        <w:rPr>
          <w:sz w:val="28"/>
          <w:szCs w:val="28"/>
        </w:rPr>
        <w:t xml:space="preserve">continuing </w:t>
      </w:r>
      <w:r w:rsidR="009D2F6E" w:rsidRPr="005F581D">
        <w:rPr>
          <w:sz w:val="28"/>
          <w:szCs w:val="28"/>
        </w:rPr>
        <w:t xml:space="preserve">penalty, no loss of privilege and </w:t>
      </w:r>
      <w:r w:rsidR="005A257B" w:rsidRPr="005F581D">
        <w:rPr>
          <w:sz w:val="28"/>
          <w:szCs w:val="28"/>
        </w:rPr>
        <w:t xml:space="preserve">certainly </w:t>
      </w:r>
      <w:r w:rsidR="009D2F6E" w:rsidRPr="005F581D">
        <w:rPr>
          <w:sz w:val="28"/>
          <w:szCs w:val="28"/>
        </w:rPr>
        <w:t xml:space="preserve">no </w:t>
      </w:r>
      <w:r w:rsidR="006551C4" w:rsidRPr="005F581D">
        <w:rPr>
          <w:sz w:val="28"/>
          <w:szCs w:val="28"/>
        </w:rPr>
        <w:t xml:space="preserve">lifetime </w:t>
      </w:r>
      <w:r w:rsidR="009D2F6E" w:rsidRPr="005F581D">
        <w:rPr>
          <w:sz w:val="28"/>
          <w:szCs w:val="28"/>
        </w:rPr>
        <w:t xml:space="preserve">loss of privacy for those who had been </w:t>
      </w:r>
      <w:r w:rsidR="00567E61" w:rsidRPr="005F581D">
        <w:rPr>
          <w:sz w:val="28"/>
          <w:szCs w:val="28"/>
        </w:rPr>
        <w:t xml:space="preserve">once </w:t>
      </w:r>
      <w:r w:rsidR="009D2F6E" w:rsidRPr="005F581D">
        <w:rPr>
          <w:sz w:val="28"/>
          <w:szCs w:val="28"/>
        </w:rPr>
        <w:t xml:space="preserve">charged </w:t>
      </w:r>
      <w:r w:rsidR="006551C4" w:rsidRPr="005F581D">
        <w:rPr>
          <w:sz w:val="28"/>
          <w:szCs w:val="28"/>
        </w:rPr>
        <w:t>but not</w:t>
      </w:r>
      <w:r w:rsidR="00077DE2" w:rsidRPr="005F581D">
        <w:rPr>
          <w:sz w:val="28"/>
          <w:szCs w:val="28"/>
        </w:rPr>
        <w:t xml:space="preserve"> convicted </w:t>
      </w:r>
      <w:r w:rsidR="006551C4" w:rsidRPr="005F581D">
        <w:rPr>
          <w:sz w:val="28"/>
          <w:szCs w:val="28"/>
        </w:rPr>
        <w:t>of</w:t>
      </w:r>
      <w:r w:rsidR="009D2F6E" w:rsidRPr="005F581D">
        <w:rPr>
          <w:sz w:val="28"/>
          <w:szCs w:val="28"/>
        </w:rPr>
        <w:t xml:space="preserve"> a crime.</w:t>
      </w:r>
      <w:r w:rsidR="008F51D4" w:rsidRPr="005F581D">
        <w:rPr>
          <w:sz w:val="28"/>
          <w:szCs w:val="28"/>
        </w:rPr>
        <w:t xml:space="preserve"> </w:t>
      </w:r>
      <w:r w:rsidR="00567E61" w:rsidRPr="005F581D">
        <w:rPr>
          <w:sz w:val="28"/>
          <w:szCs w:val="28"/>
        </w:rPr>
        <w:t xml:space="preserve"> </w:t>
      </w:r>
    </w:p>
    <w:p w14:paraId="7EF5F78A" w14:textId="77777777" w:rsidR="0048663E" w:rsidRPr="005F581D" w:rsidRDefault="0048663E" w:rsidP="0048212E">
      <w:pPr>
        <w:ind w:left="-630" w:firstLine="630"/>
        <w:jc w:val="both"/>
        <w:rPr>
          <w:sz w:val="28"/>
          <w:szCs w:val="28"/>
        </w:rPr>
      </w:pPr>
    </w:p>
    <w:p w14:paraId="5653F0AD" w14:textId="0D4D68E2" w:rsidR="00FC001C" w:rsidRPr="005F581D" w:rsidRDefault="00567E61" w:rsidP="0048212E">
      <w:pPr>
        <w:ind w:left="-630" w:firstLine="630"/>
        <w:jc w:val="both"/>
        <w:rPr>
          <w:sz w:val="28"/>
          <w:szCs w:val="28"/>
        </w:rPr>
      </w:pPr>
      <w:r w:rsidRPr="005F581D">
        <w:rPr>
          <w:sz w:val="28"/>
          <w:szCs w:val="28"/>
        </w:rPr>
        <w:t>Ms. Winston argues that</w:t>
      </w:r>
      <w:r w:rsidR="008F51D4" w:rsidRPr="005F581D">
        <w:rPr>
          <w:sz w:val="28"/>
          <w:szCs w:val="28"/>
        </w:rPr>
        <w:t xml:space="preserve"> </w:t>
      </w:r>
      <w:r w:rsidR="00D22403" w:rsidRPr="005F581D">
        <w:rPr>
          <w:sz w:val="28"/>
          <w:szCs w:val="28"/>
        </w:rPr>
        <w:t>the information provided on the court’s electronic website</w:t>
      </w:r>
      <w:r w:rsidR="00563374" w:rsidRPr="005F581D">
        <w:rPr>
          <w:sz w:val="28"/>
          <w:szCs w:val="28"/>
        </w:rPr>
        <w:t xml:space="preserve"> </w:t>
      </w:r>
      <w:r w:rsidR="00F920D8" w:rsidRPr="005F581D">
        <w:rPr>
          <w:sz w:val="28"/>
          <w:szCs w:val="28"/>
        </w:rPr>
        <w:t>(</w:t>
      </w:r>
      <w:r w:rsidR="00D22403" w:rsidRPr="005F581D">
        <w:rPr>
          <w:sz w:val="28"/>
          <w:szCs w:val="28"/>
        </w:rPr>
        <w:t>showing</w:t>
      </w:r>
      <w:r w:rsidR="00F920D8" w:rsidRPr="005F581D">
        <w:rPr>
          <w:sz w:val="28"/>
          <w:szCs w:val="28"/>
        </w:rPr>
        <w:t xml:space="preserve"> information on open and closed criminal cases) </w:t>
      </w:r>
      <w:r w:rsidR="00563374" w:rsidRPr="005F581D">
        <w:rPr>
          <w:sz w:val="28"/>
          <w:szCs w:val="28"/>
        </w:rPr>
        <w:t xml:space="preserve">is </w:t>
      </w:r>
      <w:r w:rsidR="00F920D8" w:rsidRPr="005F581D">
        <w:rPr>
          <w:sz w:val="28"/>
          <w:szCs w:val="28"/>
        </w:rPr>
        <w:t>“</w:t>
      </w:r>
      <w:r w:rsidR="00563374" w:rsidRPr="005F581D">
        <w:rPr>
          <w:sz w:val="28"/>
          <w:szCs w:val="28"/>
        </w:rPr>
        <w:t>objective</w:t>
      </w:r>
      <w:r w:rsidR="00F920D8" w:rsidRPr="005F581D">
        <w:rPr>
          <w:sz w:val="28"/>
          <w:szCs w:val="28"/>
        </w:rPr>
        <w:t>”</w:t>
      </w:r>
      <w:r w:rsidR="00563374" w:rsidRPr="005F581D">
        <w:rPr>
          <w:sz w:val="28"/>
          <w:szCs w:val="28"/>
        </w:rPr>
        <w:t xml:space="preserve"> and provides information the public can use </w:t>
      </w:r>
      <w:r w:rsidR="00726B5D" w:rsidRPr="005F581D">
        <w:rPr>
          <w:sz w:val="28"/>
          <w:szCs w:val="28"/>
        </w:rPr>
        <w:t>to</w:t>
      </w:r>
      <w:r w:rsidR="00563374" w:rsidRPr="005F581D">
        <w:rPr>
          <w:sz w:val="28"/>
          <w:szCs w:val="28"/>
        </w:rPr>
        <w:t xml:space="preserve"> protect itself. </w:t>
      </w:r>
      <w:r w:rsidR="007A2AD7" w:rsidRPr="005F581D">
        <w:rPr>
          <w:sz w:val="28"/>
          <w:szCs w:val="28"/>
        </w:rPr>
        <w:t xml:space="preserve"> In a letter she submitted to the Legislature, s</w:t>
      </w:r>
      <w:r w:rsidRPr="005F581D">
        <w:rPr>
          <w:sz w:val="28"/>
          <w:szCs w:val="28"/>
        </w:rPr>
        <w:t xml:space="preserve">he provided an example: </w:t>
      </w:r>
      <w:r w:rsidR="00726B5D" w:rsidRPr="005F581D">
        <w:rPr>
          <w:sz w:val="28"/>
          <w:szCs w:val="28"/>
        </w:rPr>
        <w:t xml:space="preserve">she </w:t>
      </w:r>
      <w:r w:rsidRPr="005F581D">
        <w:rPr>
          <w:sz w:val="28"/>
          <w:szCs w:val="28"/>
        </w:rPr>
        <w:t xml:space="preserve">said she </w:t>
      </w:r>
      <w:r w:rsidR="00726B5D" w:rsidRPr="005F581D">
        <w:rPr>
          <w:sz w:val="28"/>
          <w:szCs w:val="28"/>
        </w:rPr>
        <w:t xml:space="preserve">would check </w:t>
      </w:r>
      <w:r w:rsidR="00D22403" w:rsidRPr="005F581D">
        <w:rPr>
          <w:sz w:val="28"/>
          <w:szCs w:val="28"/>
        </w:rPr>
        <w:t xml:space="preserve">the website </w:t>
      </w:r>
      <w:r w:rsidR="00563374" w:rsidRPr="005F581D">
        <w:rPr>
          <w:sz w:val="28"/>
          <w:szCs w:val="28"/>
        </w:rPr>
        <w:t xml:space="preserve">to </w:t>
      </w:r>
      <w:r w:rsidR="00726B5D" w:rsidRPr="005F581D">
        <w:rPr>
          <w:sz w:val="28"/>
          <w:szCs w:val="28"/>
        </w:rPr>
        <w:t xml:space="preserve">help </w:t>
      </w:r>
      <w:r w:rsidR="00563374" w:rsidRPr="005F581D">
        <w:rPr>
          <w:sz w:val="28"/>
          <w:szCs w:val="28"/>
        </w:rPr>
        <w:t>make a decision on a babysitter.  This is a great example as to why SB</w:t>
      </w:r>
      <w:r w:rsidR="009D2F6E" w:rsidRPr="005F581D">
        <w:rPr>
          <w:sz w:val="28"/>
          <w:szCs w:val="28"/>
        </w:rPr>
        <w:t xml:space="preserve"> </w:t>
      </w:r>
      <w:r w:rsidR="00563374" w:rsidRPr="005F581D">
        <w:rPr>
          <w:sz w:val="28"/>
          <w:szCs w:val="28"/>
        </w:rPr>
        <w:t xml:space="preserve">108 should be enacted. </w:t>
      </w:r>
      <w:r w:rsidR="00D22403" w:rsidRPr="005F581D">
        <w:rPr>
          <w:sz w:val="28"/>
          <w:szCs w:val="28"/>
        </w:rPr>
        <w:t xml:space="preserve">The website </w:t>
      </w:r>
      <w:r w:rsidR="00563374" w:rsidRPr="005F581D">
        <w:rPr>
          <w:sz w:val="28"/>
          <w:szCs w:val="28"/>
        </w:rPr>
        <w:t xml:space="preserve">warns the reader as to its unreliability </w:t>
      </w:r>
      <w:r w:rsidR="00B40FEC" w:rsidRPr="005F581D">
        <w:rPr>
          <w:sz w:val="28"/>
          <w:szCs w:val="28"/>
        </w:rPr>
        <w:t xml:space="preserve">and prejudicial effect </w:t>
      </w:r>
      <w:r w:rsidR="00563374" w:rsidRPr="005F581D">
        <w:rPr>
          <w:sz w:val="28"/>
          <w:szCs w:val="28"/>
        </w:rPr>
        <w:t xml:space="preserve">and yet people </w:t>
      </w:r>
      <w:r w:rsidR="009D2F6E" w:rsidRPr="005F581D">
        <w:rPr>
          <w:sz w:val="28"/>
          <w:szCs w:val="28"/>
        </w:rPr>
        <w:t xml:space="preserve">still </w:t>
      </w:r>
      <w:r w:rsidR="00563374" w:rsidRPr="005F581D">
        <w:rPr>
          <w:sz w:val="28"/>
          <w:szCs w:val="28"/>
        </w:rPr>
        <w:t xml:space="preserve">rely on </w:t>
      </w:r>
      <w:r w:rsidR="009D2F6E" w:rsidRPr="005F581D">
        <w:rPr>
          <w:sz w:val="28"/>
          <w:szCs w:val="28"/>
        </w:rPr>
        <w:t>it</w:t>
      </w:r>
      <w:r w:rsidR="0029081A" w:rsidRPr="005F581D">
        <w:rPr>
          <w:sz w:val="28"/>
          <w:szCs w:val="28"/>
        </w:rPr>
        <w:t>, presumptively,</w:t>
      </w:r>
      <w:r w:rsidR="009D2F6E" w:rsidRPr="005F581D">
        <w:rPr>
          <w:sz w:val="28"/>
          <w:szCs w:val="28"/>
        </w:rPr>
        <w:t xml:space="preserve"> for </w:t>
      </w:r>
      <w:r w:rsidRPr="005F581D">
        <w:rPr>
          <w:sz w:val="28"/>
          <w:szCs w:val="28"/>
        </w:rPr>
        <w:t xml:space="preserve">divining </w:t>
      </w:r>
      <w:r w:rsidR="004044EE" w:rsidRPr="005F581D">
        <w:rPr>
          <w:sz w:val="28"/>
          <w:szCs w:val="28"/>
        </w:rPr>
        <w:t>someone’s trustworthiness</w:t>
      </w:r>
      <w:r w:rsidR="00563374" w:rsidRPr="005F581D">
        <w:rPr>
          <w:sz w:val="28"/>
          <w:szCs w:val="28"/>
        </w:rPr>
        <w:t>.</w:t>
      </w:r>
    </w:p>
    <w:p w14:paraId="489C4BDA" w14:textId="77777777" w:rsidR="00D37E6A" w:rsidRPr="005F581D" w:rsidRDefault="00D37E6A" w:rsidP="0048212E">
      <w:pPr>
        <w:ind w:left="-630" w:firstLine="630"/>
        <w:jc w:val="both"/>
        <w:rPr>
          <w:sz w:val="28"/>
          <w:szCs w:val="28"/>
        </w:rPr>
      </w:pPr>
    </w:p>
    <w:p w14:paraId="3AB3D070" w14:textId="537ED4C2" w:rsidR="00994187" w:rsidRPr="005F581D" w:rsidRDefault="003B1C60" w:rsidP="0048212E">
      <w:pPr>
        <w:widowControl w:val="0"/>
        <w:autoSpaceDE w:val="0"/>
        <w:autoSpaceDN w:val="0"/>
        <w:adjustRightInd w:val="0"/>
        <w:ind w:left="-630" w:firstLine="630"/>
        <w:jc w:val="both"/>
        <w:rPr>
          <w:rFonts w:cs="Georgia"/>
          <w:color w:val="0F0F0F"/>
          <w:sz w:val="28"/>
          <w:szCs w:val="28"/>
        </w:rPr>
      </w:pPr>
      <w:r w:rsidRPr="005F581D">
        <w:rPr>
          <w:sz w:val="28"/>
          <w:szCs w:val="28"/>
        </w:rPr>
        <w:t xml:space="preserve">A zealous advocate, </w:t>
      </w:r>
      <w:r w:rsidR="004C33B1" w:rsidRPr="005F581D">
        <w:rPr>
          <w:sz w:val="28"/>
          <w:szCs w:val="28"/>
        </w:rPr>
        <w:t>Ms. Winston</w:t>
      </w:r>
      <w:r w:rsidR="00FC001C" w:rsidRPr="005F581D">
        <w:rPr>
          <w:sz w:val="28"/>
          <w:szCs w:val="28"/>
        </w:rPr>
        <w:t xml:space="preserve"> </w:t>
      </w:r>
      <w:r w:rsidR="00D37E6A" w:rsidRPr="005F581D">
        <w:rPr>
          <w:sz w:val="28"/>
          <w:szCs w:val="28"/>
        </w:rPr>
        <w:t xml:space="preserve">seems </w:t>
      </w:r>
      <w:r w:rsidR="00FC001C" w:rsidRPr="005F581D">
        <w:rPr>
          <w:sz w:val="28"/>
          <w:szCs w:val="28"/>
        </w:rPr>
        <w:t>genuinely concerned</w:t>
      </w:r>
      <w:r w:rsidR="00D37E6A" w:rsidRPr="005F581D">
        <w:rPr>
          <w:sz w:val="28"/>
          <w:szCs w:val="28"/>
        </w:rPr>
        <w:t xml:space="preserve">, </w:t>
      </w:r>
      <w:r w:rsidR="00FC001C" w:rsidRPr="005F581D">
        <w:rPr>
          <w:sz w:val="28"/>
          <w:szCs w:val="28"/>
        </w:rPr>
        <w:t xml:space="preserve">but </w:t>
      </w:r>
      <w:r w:rsidR="00D37E6A" w:rsidRPr="005F581D">
        <w:rPr>
          <w:sz w:val="28"/>
          <w:szCs w:val="28"/>
        </w:rPr>
        <w:t>her</w:t>
      </w:r>
      <w:r w:rsidR="00744C18" w:rsidRPr="005F581D">
        <w:rPr>
          <w:sz w:val="28"/>
          <w:szCs w:val="28"/>
        </w:rPr>
        <w:t xml:space="preserve"> </w:t>
      </w:r>
      <w:r w:rsidR="00D37E6A" w:rsidRPr="005F581D">
        <w:rPr>
          <w:sz w:val="28"/>
          <w:szCs w:val="28"/>
        </w:rPr>
        <w:t xml:space="preserve">dire prediction that </w:t>
      </w:r>
      <w:r w:rsidR="004C33B1" w:rsidRPr="005F581D">
        <w:rPr>
          <w:sz w:val="28"/>
          <w:szCs w:val="28"/>
        </w:rPr>
        <w:t>“</w:t>
      </w:r>
      <w:r w:rsidR="00FC001C" w:rsidRPr="005F581D">
        <w:rPr>
          <w:rFonts w:cs="Georgia"/>
          <w:color w:val="0F0F0F"/>
          <w:sz w:val="28"/>
          <w:szCs w:val="28"/>
        </w:rPr>
        <w:t>v</w:t>
      </w:r>
      <w:r w:rsidR="004C33B1" w:rsidRPr="005F581D">
        <w:rPr>
          <w:rFonts w:cs="Georgia"/>
          <w:color w:val="0F0F0F"/>
          <w:sz w:val="28"/>
          <w:szCs w:val="28"/>
        </w:rPr>
        <w:t xml:space="preserve">ictims of domestic violence, sexual assault, and child sexual abuse, and our communities will suffer” </w:t>
      </w:r>
      <w:r w:rsidR="00D37E6A" w:rsidRPr="005F581D">
        <w:rPr>
          <w:rFonts w:cs="Georgia"/>
          <w:color w:val="0F0F0F"/>
          <w:sz w:val="28"/>
          <w:szCs w:val="28"/>
        </w:rPr>
        <w:t xml:space="preserve">under SB 108 </w:t>
      </w:r>
      <w:r w:rsidR="00FC001C" w:rsidRPr="005F581D">
        <w:rPr>
          <w:rFonts w:cs="Georgia"/>
          <w:color w:val="0F0F0F"/>
          <w:sz w:val="28"/>
          <w:szCs w:val="28"/>
        </w:rPr>
        <w:t xml:space="preserve">is </w:t>
      </w:r>
      <w:r w:rsidR="00D37E6A" w:rsidRPr="005F581D">
        <w:rPr>
          <w:rFonts w:cs="Georgia"/>
          <w:color w:val="0F0F0F"/>
          <w:sz w:val="28"/>
          <w:szCs w:val="28"/>
        </w:rPr>
        <w:t xml:space="preserve">certainly </w:t>
      </w:r>
      <w:r w:rsidR="00FC001C" w:rsidRPr="005F581D">
        <w:rPr>
          <w:rFonts w:cs="Georgia"/>
          <w:color w:val="0F0F0F"/>
          <w:sz w:val="28"/>
          <w:szCs w:val="28"/>
        </w:rPr>
        <w:t xml:space="preserve">not justified by the </w:t>
      </w:r>
      <w:r w:rsidR="00994187" w:rsidRPr="005F581D">
        <w:rPr>
          <w:rFonts w:cs="Georgia"/>
          <w:color w:val="0F0F0F"/>
          <w:sz w:val="28"/>
          <w:szCs w:val="28"/>
        </w:rPr>
        <w:t xml:space="preserve">very </w:t>
      </w:r>
      <w:r w:rsidR="00FC001C" w:rsidRPr="005F581D">
        <w:rPr>
          <w:rFonts w:cs="Georgia"/>
          <w:color w:val="0F0F0F"/>
          <w:sz w:val="28"/>
          <w:szCs w:val="28"/>
        </w:rPr>
        <w:t xml:space="preserve">modest reach of this bill. </w:t>
      </w:r>
      <w:r w:rsidR="00D37E6A" w:rsidRPr="005F581D">
        <w:rPr>
          <w:rFonts w:cs="Georgia"/>
          <w:color w:val="0F0F0F"/>
          <w:sz w:val="28"/>
          <w:szCs w:val="28"/>
        </w:rPr>
        <w:t xml:space="preserve"> </w:t>
      </w:r>
    </w:p>
    <w:p w14:paraId="61FA1EDC" w14:textId="77777777" w:rsidR="00994187" w:rsidRPr="005F581D" w:rsidRDefault="00994187" w:rsidP="0048212E">
      <w:pPr>
        <w:widowControl w:val="0"/>
        <w:autoSpaceDE w:val="0"/>
        <w:autoSpaceDN w:val="0"/>
        <w:adjustRightInd w:val="0"/>
        <w:ind w:left="-630" w:firstLine="630"/>
        <w:jc w:val="both"/>
        <w:rPr>
          <w:rFonts w:cs="Georgia"/>
          <w:color w:val="0F0F0F"/>
          <w:sz w:val="28"/>
          <w:szCs w:val="28"/>
        </w:rPr>
      </w:pPr>
    </w:p>
    <w:p w14:paraId="2BA88A53" w14:textId="1F502DCF" w:rsidR="007A2AD7" w:rsidRPr="005F581D" w:rsidRDefault="00FC001C" w:rsidP="0048212E">
      <w:pPr>
        <w:widowControl w:val="0"/>
        <w:autoSpaceDE w:val="0"/>
        <w:autoSpaceDN w:val="0"/>
        <w:adjustRightInd w:val="0"/>
        <w:ind w:left="-630" w:firstLine="630"/>
        <w:jc w:val="both"/>
        <w:rPr>
          <w:rFonts w:cs="Courier"/>
          <w:sz w:val="26"/>
          <w:szCs w:val="26"/>
        </w:rPr>
      </w:pPr>
      <w:r w:rsidRPr="005F581D">
        <w:rPr>
          <w:rFonts w:cs="Georgia"/>
          <w:color w:val="0F0F0F"/>
          <w:sz w:val="28"/>
          <w:szCs w:val="28"/>
        </w:rPr>
        <w:t xml:space="preserve">Senate Bill 108 </w:t>
      </w:r>
      <w:r w:rsidR="004C33B1" w:rsidRPr="005F581D">
        <w:rPr>
          <w:sz w:val="28"/>
          <w:szCs w:val="28"/>
        </w:rPr>
        <w:t>would not block any police, prosecutor or judge from access to closed nonconviction court records. A</w:t>
      </w:r>
      <w:r w:rsidRPr="005F581D">
        <w:rPr>
          <w:sz w:val="28"/>
          <w:szCs w:val="28"/>
        </w:rPr>
        <w:t>ny party to a closed case</w:t>
      </w:r>
      <w:r w:rsidR="003B1C60" w:rsidRPr="005F581D">
        <w:rPr>
          <w:sz w:val="28"/>
          <w:szCs w:val="28"/>
        </w:rPr>
        <w:t xml:space="preserve"> </w:t>
      </w:r>
      <w:r w:rsidRPr="005F581D">
        <w:rPr>
          <w:sz w:val="28"/>
          <w:szCs w:val="28"/>
        </w:rPr>
        <w:t xml:space="preserve">still has automatic access. </w:t>
      </w:r>
      <w:r w:rsidR="003B1C60" w:rsidRPr="005F581D">
        <w:rPr>
          <w:sz w:val="28"/>
          <w:szCs w:val="28"/>
        </w:rPr>
        <w:t xml:space="preserve">Because </w:t>
      </w:r>
      <w:r w:rsidR="003B1C60" w:rsidRPr="005F581D">
        <w:rPr>
          <w:rFonts w:cs="Courier"/>
          <w:sz w:val="28"/>
          <w:szCs w:val="28"/>
        </w:rPr>
        <w:t>Alaska's statutes and its constitution now also require the criminal justice system to accommodate the rights of crime victims</w:t>
      </w:r>
      <w:r w:rsidR="00D22403" w:rsidRPr="005F581D">
        <w:rPr>
          <w:rFonts w:cs="Courier"/>
          <w:sz w:val="28"/>
          <w:szCs w:val="28"/>
        </w:rPr>
        <w:t>,</w:t>
      </w:r>
      <w:r w:rsidR="003B1C60" w:rsidRPr="005F581D">
        <w:rPr>
          <w:rFonts w:cs="Courier"/>
          <w:sz w:val="28"/>
          <w:szCs w:val="28"/>
        </w:rPr>
        <w:t xml:space="preserve"> it is almost certain that a complaining wi</w:t>
      </w:r>
      <w:r w:rsidR="00D22403" w:rsidRPr="005F581D">
        <w:rPr>
          <w:rFonts w:cs="Courier"/>
          <w:sz w:val="28"/>
          <w:szCs w:val="28"/>
        </w:rPr>
        <w:t xml:space="preserve">tness would also have </w:t>
      </w:r>
      <w:r w:rsidR="003B1C60" w:rsidRPr="005F581D">
        <w:rPr>
          <w:rFonts w:cs="Courier"/>
          <w:sz w:val="28"/>
          <w:szCs w:val="28"/>
        </w:rPr>
        <w:t xml:space="preserve">automatic access. </w:t>
      </w:r>
      <w:r w:rsidRPr="005F581D">
        <w:rPr>
          <w:sz w:val="28"/>
          <w:szCs w:val="28"/>
        </w:rPr>
        <w:t>A</w:t>
      </w:r>
      <w:r w:rsidR="004C33B1" w:rsidRPr="005F581D">
        <w:rPr>
          <w:sz w:val="28"/>
          <w:szCs w:val="28"/>
        </w:rPr>
        <w:t xml:space="preserve">ccess </w:t>
      </w:r>
      <w:r w:rsidRPr="005F581D">
        <w:rPr>
          <w:sz w:val="28"/>
          <w:szCs w:val="28"/>
        </w:rPr>
        <w:t xml:space="preserve">by </w:t>
      </w:r>
      <w:r w:rsidR="00744C18" w:rsidRPr="005F581D">
        <w:rPr>
          <w:sz w:val="28"/>
          <w:szCs w:val="28"/>
        </w:rPr>
        <w:t xml:space="preserve">any </w:t>
      </w:r>
      <w:r w:rsidRPr="005F581D">
        <w:rPr>
          <w:sz w:val="28"/>
          <w:szCs w:val="28"/>
        </w:rPr>
        <w:t>other individuals</w:t>
      </w:r>
      <w:r w:rsidR="00744C18" w:rsidRPr="005F581D">
        <w:rPr>
          <w:sz w:val="28"/>
          <w:szCs w:val="28"/>
        </w:rPr>
        <w:t xml:space="preserve"> </w:t>
      </w:r>
      <w:r w:rsidR="004C33B1" w:rsidRPr="005F581D">
        <w:rPr>
          <w:sz w:val="28"/>
          <w:szCs w:val="28"/>
        </w:rPr>
        <w:t>can be obtained with the written permission of the court</w:t>
      </w:r>
      <w:r w:rsidR="00744C18" w:rsidRPr="005F581D">
        <w:rPr>
          <w:sz w:val="28"/>
          <w:szCs w:val="28"/>
        </w:rPr>
        <w:t xml:space="preserve"> </w:t>
      </w:r>
      <w:r w:rsidR="00744C18" w:rsidRPr="005F581D">
        <w:rPr>
          <w:rFonts w:cs="Arial"/>
          <w:sz w:val="28"/>
          <w:szCs w:val="28"/>
        </w:rPr>
        <w:t xml:space="preserve">if the court finds that the requestor’s interest outweighs the potential harm to the person or interests being protected.  In making this call, the court will consider the  (1) risk of injury to individuals; (2) individual privacy rights and interests; (3) proprietary business information; (4) the deliberative process; or (5) public safety. </w:t>
      </w:r>
      <w:r w:rsidR="00D22403" w:rsidRPr="005F581D">
        <w:rPr>
          <w:rFonts w:cs="Arial"/>
          <w:sz w:val="28"/>
          <w:szCs w:val="28"/>
        </w:rPr>
        <w:t xml:space="preserve"> Finally,</w:t>
      </w:r>
      <w:r w:rsidR="00D37E6A" w:rsidRPr="005F581D">
        <w:rPr>
          <w:rFonts w:cs="Arial"/>
          <w:sz w:val="28"/>
          <w:szCs w:val="28"/>
        </w:rPr>
        <w:t xml:space="preserve"> </w:t>
      </w:r>
      <w:r w:rsidR="00D22403" w:rsidRPr="005F581D">
        <w:rPr>
          <w:rFonts w:cs="Arial"/>
          <w:sz w:val="28"/>
          <w:szCs w:val="28"/>
        </w:rPr>
        <w:t xml:space="preserve">it should be noted that </w:t>
      </w:r>
      <w:r w:rsidR="003B1C60" w:rsidRPr="005F581D">
        <w:rPr>
          <w:rFonts w:cs="Arial"/>
          <w:sz w:val="28"/>
          <w:szCs w:val="28"/>
        </w:rPr>
        <w:t xml:space="preserve">SB 108 </w:t>
      </w:r>
      <w:r w:rsidR="004C33B1" w:rsidRPr="005F581D">
        <w:rPr>
          <w:sz w:val="28"/>
          <w:szCs w:val="28"/>
        </w:rPr>
        <w:t xml:space="preserve">does </w:t>
      </w:r>
      <w:r w:rsidR="003B1C60" w:rsidRPr="005F581D">
        <w:rPr>
          <w:sz w:val="28"/>
          <w:szCs w:val="28"/>
        </w:rPr>
        <w:t xml:space="preserve">not </w:t>
      </w:r>
      <w:r w:rsidR="004C33B1" w:rsidRPr="005F581D">
        <w:rPr>
          <w:sz w:val="28"/>
          <w:szCs w:val="28"/>
        </w:rPr>
        <w:t xml:space="preserve">impose any burdens of secrecy or non-publication on persons or companies who obtain the record. </w:t>
      </w:r>
    </w:p>
    <w:p w14:paraId="6EF49DEB" w14:textId="77777777" w:rsidR="00B3658F" w:rsidRPr="005F581D" w:rsidRDefault="00B3658F" w:rsidP="0048212E">
      <w:pPr>
        <w:tabs>
          <w:tab w:val="left" w:pos="4140"/>
        </w:tabs>
        <w:ind w:left="-630" w:firstLine="630"/>
        <w:jc w:val="both"/>
        <w:rPr>
          <w:sz w:val="28"/>
          <w:szCs w:val="28"/>
        </w:rPr>
      </w:pPr>
    </w:p>
    <w:p w14:paraId="54608FE5" w14:textId="6FEEAB55" w:rsidR="007A2AD7" w:rsidRPr="005F581D" w:rsidRDefault="00D37E6A" w:rsidP="0048212E">
      <w:pPr>
        <w:tabs>
          <w:tab w:val="left" w:pos="4140"/>
        </w:tabs>
        <w:ind w:left="-630" w:firstLine="630"/>
        <w:jc w:val="both"/>
        <w:rPr>
          <w:sz w:val="28"/>
          <w:szCs w:val="28"/>
        </w:rPr>
      </w:pPr>
      <w:r w:rsidRPr="005F581D">
        <w:rPr>
          <w:sz w:val="28"/>
          <w:szCs w:val="28"/>
        </w:rPr>
        <w:t>S</w:t>
      </w:r>
      <w:r w:rsidR="0048212E" w:rsidRPr="005F581D">
        <w:rPr>
          <w:sz w:val="28"/>
          <w:szCs w:val="28"/>
        </w:rPr>
        <w:t xml:space="preserve">enate Bill </w:t>
      </w:r>
      <w:r w:rsidRPr="005F581D">
        <w:rPr>
          <w:sz w:val="28"/>
          <w:szCs w:val="28"/>
        </w:rPr>
        <w:t xml:space="preserve">108 is a neat, nifty way to be fair to defendants whose cases are entirely dismissed - like Sen. Stevens- without undermining law enforcement or prosecutorial functions. </w:t>
      </w:r>
      <w:r w:rsidR="007A2AD7" w:rsidRPr="005F581D">
        <w:rPr>
          <w:sz w:val="28"/>
          <w:szCs w:val="28"/>
        </w:rPr>
        <w:t>Let your state representative know that SB 108 should pass</w:t>
      </w:r>
      <w:r w:rsidR="0048212E" w:rsidRPr="005F581D">
        <w:rPr>
          <w:sz w:val="28"/>
          <w:szCs w:val="28"/>
        </w:rPr>
        <w:t>.</w:t>
      </w:r>
      <w:r w:rsidR="007A2AD7" w:rsidRPr="005F581D">
        <w:rPr>
          <w:sz w:val="28"/>
          <w:szCs w:val="28"/>
        </w:rPr>
        <w:t xml:space="preserve"> </w:t>
      </w:r>
    </w:p>
    <w:p w14:paraId="7224719B" w14:textId="77777777" w:rsidR="0048212E" w:rsidRPr="005F581D" w:rsidRDefault="0048212E" w:rsidP="0048212E">
      <w:pPr>
        <w:tabs>
          <w:tab w:val="left" w:pos="4140"/>
        </w:tabs>
        <w:ind w:left="-630" w:firstLine="630"/>
        <w:jc w:val="both"/>
        <w:rPr>
          <w:sz w:val="28"/>
          <w:szCs w:val="28"/>
        </w:rPr>
      </w:pPr>
    </w:p>
    <w:p w14:paraId="160EC18F" w14:textId="0EA24C8A" w:rsidR="007A2AD7" w:rsidRPr="005F581D" w:rsidRDefault="00B3658F" w:rsidP="0048212E">
      <w:pPr>
        <w:ind w:left="-630" w:firstLine="630"/>
        <w:jc w:val="both"/>
        <w:rPr>
          <w:i/>
          <w:sz w:val="28"/>
          <w:szCs w:val="28"/>
        </w:rPr>
      </w:pPr>
      <w:r w:rsidRPr="005F581D">
        <w:rPr>
          <w:i/>
          <w:sz w:val="28"/>
          <w:szCs w:val="28"/>
        </w:rPr>
        <w:t xml:space="preserve">Currently a stay-at-home mom, Mary Geddes is an Alaskan </w:t>
      </w:r>
      <w:r w:rsidR="003B1C60" w:rsidRPr="005F581D">
        <w:rPr>
          <w:i/>
          <w:sz w:val="28"/>
          <w:szCs w:val="28"/>
        </w:rPr>
        <w:t xml:space="preserve">attorney with 28 years of </w:t>
      </w:r>
      <w:r w:rsidR="00BB7826" w:rsidRPr="005F581D">
        <w:rPr>
          <w:i/>
          <w:sz w:val="28"/>
          <w:szCs w:val="28"/>
        </w:rPr>
        <w:t xml:space="preserve">criminal law </w:t>
      </w:r>
      <w:r w:rsidR="003B1C60" w:rsidRPr="005F581D">
        <w:rPr>
          <w:i/>
          <w:sz w:val="28"/>
          <w:szCs w:val="28"/>
        </w:rPr>
        <w:t xml:space="preserve">experience. </w:t>
      </w:r>
    </w:p>
    <w:p w14:paraId="4F244432" w14:textId="77777777" w:rsidR="007A2AD7" w:rsidRPr="005F581D" w:rsidRDefault="007A2AD7" w:rsidP="004044EE">
      <w:pPr>
        <w:ind w:left="-630" w:firstLine="630"/>
        <w:jc w:val="both"/>
        <w:rPr>
          <w:sz w:val="28"/>
          <w:szCs w:val="28"/>
        </w:rPr>
      </w:pPr>
    </w:p>
    <w:p w14:paraId="1AE0E30A" w14:textId="77777777" w:rsidR="007A2AD7" w:rsidRPr="005F581D" w:rsidRDefault="007A2AD7" w:rsidP="004044EE">
      <w:pPr>
        <w:ind w:left="-630" w:firstLine="630"/>
        <w:jc w:val="both"/>
        <w:rPr>
          <w:sz w:val="28"/>
          <w:szCs w:val="28"/>
        </w:rPr>
      </w:pPr>
    </w:p>
    <w:p w14:paraId="6389676F" w14:textId="77777777" w:rsidR="00726B5D" w:rsidRPr="005F581D" w:rsidRDefault="00726B5D" w:rsidP="004044EE">
      <w:pPr>
        <w:ind w:left="-630" w:firstLine="630"/>
        <w:jc w:val="both"/>
        <w:rPr>
          <w:sz w:val="28"/>
          <w:szCs w:val="28"/>
        </w:rPr>
      </w:pPr>
    </w:p>
    <w:p w14:paraId="709A1387" w14:textId="39F78165" w:rsidR="00563374" w:rsidRPr="005F581D" w:rsidRDefault="00563374" w:rsidP="004044EE">
      <w:pPr>
        <w:ind w:left="-630" w:firstLine="630"/>
        <w:jc w:val="both"/>
        <w:rPr>
          <w:sz w:val="28"/>
          <w:szCs w:val="28"/>
        </w:rPr>
      </w:pPr>
    </w:p>
    <w:p w14:paraId="33B2094E" w14:textId="77777777" w:rsidR="00994187" w:rsidRPr="005F581D" w:rsidRDefault="00994187" w:rsidP="004044EE">
      <w:pPr>
        <w:ind w:left="-630" w:firstLine="630"/>
        <w:jc w:val="both"/>
        <w:rPr>
          <w:sz w:val="28"/>
          <w:szCs w:val="28"/>
        </w:rPr>
      </w:pPr>
    </w:p>
    <w:sectPr w:rsidR="00994187" w:rsidRPr="005F581D" w:rsidSect="00F33DB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547E1" w14:textId="77777777" w:rsidR="005F581D" w:rsidRDefault="005F581D" w:rsidP="006310D8">
      <w:r>
        <w:separator/>
      </w:r>
    </w:p>
  </w:endnote>
  <w:endnote w:type="continuationSeparator" w:id="0">
    <w:p w14:paraId="2F2453B8" w14:textId="77777777" w:rsidR="005F581D" w:rsidRDefault="005F581D" w:rsidP="0063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C23D1" w14:textId="77777777" w:rsidR="005F581D" w:rsidRDefault="005F581D" w:rsidP="006310D8">
      <w:r>
        <w:separator/>
      </w:r>
    </w:p>
  </w:footnote>
  <w:footnote w:type="continuationSeparator" w:id="0">
    <w:p w14:paraId="614BA30A" w14:textId="77777777" w:rsidR="005F581D" w:rsidRDefault="005F581D" w:rsidP="006310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6A67"/>
    <w:multiLevelType w:val="hybridMultilevel"/>
    <w:tmpl w:val="760C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D7"/>
    <w:rsid w:val="00011FD2"/>
    <w:rsid w:val="00077DE2"/>
    <w:rsid w:val="000A32EE"/>
    <w:rsid w:val="000D07E8"/>
    <w:rsid w:val="000D75E5"/>
    <w:rsid w:val="00122FE1"/>
    <w:rsid w:val="00131A9A"/>
    <w:rsid w:val="00143A50"/>
    <w:rsid w:val="001960D8"/>
    <w:rsid w:val="0029081A"/>
    <w:rsid w:val="002F015A"/>
    <w:rsid w:val="00320FBF"/>
    <w:rsid w:val="0033001E"/>
    <w:rsid w:val="003A7897"/>
    <w:rsid w:val="003B1C60"/>
    <w:rsid w:val="003D65C2"/>
    <w:rsid w:val="003D72FF"/>
    <w:rsid w:val="004044EE"/>
    <w:rsid w:val="00410643"/>
    <w:rsid w:val="004110DF"/>
    <w:rsid w:val="0048212E"/>
    <w:rsid w:val="0048663E"/>
    <w:rsid w:val="004B6D7E"/>
    <w:rsid w:val="004C33B1"/>
    <w:rsid w:val="004C5B1A"/>
    <w:rsid w:val="00563374"/>
    <w:rsid w:val="00567E61"/>
    <w:rsid w:val="005A257B"/>
    <w:rsid w:val="005F581D"/>
    <w:rsid w:val="005F7657"/>
    <w:rsid w:val="0061624F"/>
    <w:rsid w:val="006310D8"/>
    <w:rsid w:val="006551C4"/>
    <w:rsid w:val="006644B1"/>
    <w:rsid w:val="00696C79"/>
    <w:rsid w:val="006B3ED7"/>
    <w:rsid w:val="006F7B45"/>
    <w:rsid w:val="00726B5D"/>
    <w:rsid w:val="00744C18"/>
    <w:rsid w:val="007722E5"/>
    <w:rsid w:val="007A2AD7"/>
    <w:rsid w:val="00810A7D"/>
    <w:rsid w:val="008E5B89"/>
    <w:rsid w:val="008F51D4"/>
    <w:rsid w:val="008F75C0"/>
    <w:rsid w:val="00900E64"/>
    <w:rsid w:val="00931669"/>
    <w:rsid w:val="00994187"/>
    <w:rsid w:val="009A4947"/>
    <w:rsid w:val="009D14B6"/>
    <w:rsid w:val="009D2F6E"/>
    <w:rsid w:val="00A27B6A"/>
    <w:rsid w:val="00A83BF7"/>
    <w:rsid w:val="00AA1127"/>
    <w:rsid w:val="00AF6EDC"/>
    <w:rsid w:val="00B25A1F"/>
    <w:rsid w:val="00B34932"/>
    <w:rsid w:val="00B3658F"/>
    <w:rsid w:val="00B40FEC"/>
    <w:rsid w:val="00BB7826"/>
    <w:rsid w:val="00BF7594"/>
    <w:rsid w:val="00C0085A"/>
    <w:rsid w:val="00C637F9"/>
    <w:rsid w:val="00C877C0"/>
    <w:rsid w:val="00C975CE"/>
    <w:rsid w:val="00CC3C10"/>
    <w:rsid w:val="00D22403"/>
    <w:rsid w:val="00D37E6A"/>
    <w:rsid w:val="00DB7E88"/>
    <w:rsid w:val="00E335C8"/>
    <w:rsid w:val="00F33DBB"/>
    <w:rsid w:val="00F920D8"/>
    <w:rsid w:val="00FB11F0"/>
    <w:rsid w:val="00FC001C"/>
    <w:rsid w:val="00FD5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DDB5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310D8"/>
  </w:style>
  <w:style w:type="character" w:customStyle="1" w:styleId="FootnoteTextChar">
    <w:name w:val="Footnote Text Char"/>
    <w:basedOn w:val="DefaultParagraphFont"/>
    <w:link w:val="FootnoteText"/>
    <w:uiPriority w:val="99"/>
    <w:rsid w:val="006310D8"/>
  </w:style>
  <w:style w:type="character" w:styleId="FootnoteReference">
    <w:name w:val="footnote reference"/>
    <w:basedOn w:val="DefaultParagraphFont"/>
    <w:uiPriority w:val="99"/>
    <w:unhideWhenUsed/>
    <w:rsid w:val="006310D8"/>
    <w:rPr>
      <w:vertAlign w:val="superscript"/>
    </w:rPr>
  </w:style>
  <w:style w:type="paragraph" w:styleId="ListParagraph">
    <w:name w:val="List Paragraph"/>
    <w:basedOn w:val="Normal"/>
    <w:uiPriority w:val="34"/>
    <w:qFormat/>
    <w:rsid w:val="004C33B1"/>
    <w:pPr>
      <w:ind w:left="720"/>
      <w:contextualSpacing/>
    </w:pPr>
  </w:style>
  <w:style w:type="paragraph" w:styleId="NormalWeb">
    <w:name w:val="Normal (Web)"/>
    <w:basedOn w:val="Normal"/>
    <w:uiPriority w:val="99"/>
    <w:unhideWhenUsed/>
    <w:rsid w:val="00131A9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310D8"/>
  </w:style>
  <w:style w:type="character" w:customStyle="1" w:styleId="FootnoteTextChar">
    <w:name w:val="Footnote Text Char"/>
    <w:basedOn w:val="DefaultParagraphFont"/>
    <w:link w:val="FootnoteText"/>
    <w:uiPriority w:val="99"/>
    <w:rsid w:val="006310D8"/>
  </w:style>
  <w:style w:type="character" w:styleId="FootnoteReference">
    <w:name w:val="footnote reference"/>
    <w:basedOn w:val="DefaultParagraphFont"/>
    <w:uiPriority w:val="99"/>
    <w:unhideWhenUsed/>
    <w:rsid w:val="006310D8"/>
    <w:rPr>
      <w:vertAlign w:val="superscript"/>
    </w:rPr>
  </w:style>
  <w:style w:type="paragraph" w:styleId="ListParagraph">
    <w:name w:val="List Paragraph"/>
    <w:basedOn w:val="Normal"/>
    <w:uiPriority w:val="34"/>
    <w:qFormat/>
    <w:rsid w:val="004C33B1"/>
    <w:pPr>
      <w:ind w:left="720"/>
      <w:contextualSpacing/>
    </w:pPr>
  </w:style>
  <w:style w:type="paragraph" w:styleId="NormalWeb">
    <w:name w:val="Normal (Web)"/>
    <w:basedOn w:val="Normal"/>
    <w:uiPriority w:val="99"/>
    <w:unhideWhenUsed/>
    <w:rsid w:val="00131A9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3147">
      <w:bodyDiv w:val="1"/>
      <w:marLeft w:val="0"/>
      <w:marRight w:val="0"/>
      <w:marTop w:val="0"/>
      <w:marBottom w:val="0"/>
      <w:divBdr>
        <w:top w:val="none" w:sz="0" w:space="0" w:color="auto"/>
        <w:left w:val="none" w:sz="0" w:space="0" w:color="auto"/>
        <w:bottom w:val="none" w:sz="0" w:space="0" w:color="auto"/>
        <w:right w:val="none" w:sz="0" w:space="0" w:color="auto"/>
      </w:divBdr>
      <w:divsChild>
        <w:div w:id="1578242640">
          <w:marLeft w:val="0"/>
          <w:marRight w:val="0"/>
          <w:marTop w:val="0"/>
          <w:marBottom w:val="0"/>
          <w:divBdr>
            <w:top w:val="none" w:sz="0" w:space="0" w:color="auto"/>
            <w:left w:val="none" w:sz="0" w:space="0" w:color="auto"/>
            <w:bottom w:val="none" w:sz="0" w:space="0" w:color="auto"/>
            <w:right w:val="none" w:sz="0" w:space="0" w:color="auto"/>
          </w:divBdr>
          <w:divsChild>
            <w:div w:id="889263785">
              <w:marLeft w:val="0"/>
              <w:marRight w:val="0"/>
              <w:marTop w:val="0"/>
              <w:marBottom w:val="0"/>
              <w:divBdr>
                <w:top w:val="none" w:sz="0" w:space="0" w:color="auto"/>
                <w:left w:val="none" w:sz="0" w:space="0" w:color="auto"/>
                <w:bottom w:val="none" w:sz="0" w:space="0" w:color="auto"/>
                <w:right w:val="none" w:sz="0" w:space="0" w:color="auto"/>
              </w:divBdr>
              <w:divsChild>
                <w:div w:id="3383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5099">
      <w:bodyDiv w:val="1"/>
      <w:marLeft w:val="0"/>
      <w:marRight w:val="0"/>
      <w:marTop w:val="0"/>
      <w:marBottom w:val="0"/>
      <w:divBdr>
        <w:top w:val="none" w:sz="0" w:space="0" w:color="auto"/>
        <w:left w:val="none" w:sz="0" w:space="0" w:color="auto"/>
        <w:bottom w:val="none" w:sz="0" w:space="0" w:color="auto"/>
        <w:right w:val="none" w:sz="0" w:space="0" w:color="auto"/>
      </w:divBdr>
      <w:divsChild>
        <w:div w:id="1360856572">
          <w:marLeft w:val="0"/>
          <w:marRight w:val="0"/>
          <w:marTop w:val="0"/>
          <w:marBottom w:val="0"/>
          <w:divBdr>
            <w:top w:val="none" w:sz="0" w:space="0" w:color="auto"/>
            <w:left w:val="none" w:sz="0" w:space="0" w:color="auto"/>
            <w:bottom w:val="none" w:sz="0" w:space="0" w:color="auto"/>
            <w:right w:val="none" w:sz="0" w:space="0" w:color="auto"/>
          </w:divBdr>
          <w:divsChild>
            <w:div w:id="2138915123">
              <w:marLeft w:val="0"/>
              <w:marRight w:val="0"/>
              <w:marTop w:val="0"/>
              <w:marBottom w:val="0"/>
              <w:divBdr>
                <w:top w:val="none" w:sz="0" w:space="0" w:color="auto"/>
                <w:left w:val="none" w:sz="0" w:space="0" w:color="auto"/>
                <w:bottom w:val="none" w:sz="0" w:space="0" w:color="auto"/>
                <w:right w:val="none" w:sz="0" w:space="0" w:color="auto"/>
              </w:divBdr>
              <w:divsChild>
                <w:div w:id="8605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8910">
      <w:bodyDiv w:val="1"/>
      <w:marLeft w:val="0"/>
      <w:marRight w:val="0"/>
      <w:marTop w:val="0"/>
      <w:marBottom w:val="0"/>
      <w:divBdr>
        <w:top w:val="none" w:sz="0" w:space="0" w:color="auto"/>
        <w:left w:val="none" w:sz="0" w:space="0" w:color="auto"/>
        <w:bottom w:val="none" w:sz="0" w:space="0" w:color="auto"/>
        <w:right w:val="none" w:sz="0" w:space="0" w:color="auto"/>
      </w:divBdr>
      <w:divsChild>
        <w:div w:id="480540469">
          <w:marLeft w:val="0"/>
          <w:marRight w:val="0"/>
          <w:marTop w:val="0"/>
          <w:marBottom w:val="0"/>
          <w:divBdr>
            <w:top w:val="none" w:sz="0" w:space="0" w:color="auto"/>
            <w:left w:val="none" w:sz="0" w:space="0" w:color="auto"/>
            <w:bottom w:val="none" w:sz="0" w:space="0" w:color="auto"/>
            <w:right w:val="none" w:sz="0" w:space="0" w:color="auto"/>
          </w:divBdr>
          <w:divsChild>
            <w:div w:id="1345791570">
              <w:marLeft w:val="0"/>
              <w:marRight w:val="0"/>
              <w:marTop w:val="0"/>
              <w:marBottom w:val="0"/>
              <w:divBdr>
                <w:top w:val="none" w:sz="0" w:space="0" w:color="auto"/>
                <w:left w:val="none" w:sz="0" w:space="0" w:color="auto"/>
                <w:bottom w:val="none" w:sz="0" w:space="0" w:color="auto"/>
                <w:right w:val="none" w:sz="0" w:space="0" w:color="auto"/>
              </w:divBdr>
              <w:divsChild>
                <w:div w:id="8728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875</Words>
  <Characters>4990</Characters>
  <Application>Microsoft Macintosh Word</Application>
  <DocSecurity>0</DocSecurity>
  <Lines>41</Lines>
  <Paragraphs>11</Paragraphs>
  <ScaleCrop>false</ScaleCrop>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Geddes</dc:creator>
  <cp:keywords/>
  <dc:description/>
  <cp:lastModifiedBy>Mary Geddes</cp:lastModifiedBy>
  <cp:revision>4</cp:revision>
  <cp:lastPrinted>2014-04-14T21:20:00Z</cp:lastPrinted>
  <dcterms:created xsi:type="dcterms:W3CDTF">2014-04-14T19:38:00Z</dcterms:created>
  <dcterms:modified xsi:type="dcterms:W3CDTF">2014-04-14T22:48:00Z</dcterms:modified>
</cp:coreProperties>
</file>