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B5" w:rsidRDefault="004D16B5" w:rsidP="00B47866">
      <w:pPr>
        <w:ind w:left="-450"/>
      </w:pPr>
    </w:p>
    <w:p w:rsidR="004962C8" w:rsidRDefault="004962C8" w:rsidP="00B47866">
      <w:pPr>
        <w:ind w:left="-450"/>
      </w:pPr>
    </w:p>
    <w:p w:rsidR="007015E9" w:rsidRPr="005B631F" w:rsidRDefault="00CF73AC" w:rsidP="00B47866">
      <w:pPr>
        <w:ind w:left="-450"/>
      </w:pPr>
      <w:r w:rsidRPr="005B631F">
        <w:t xml:space="preserve">Alaska </w:t>
      </w:r>
      <w:r w:rsidR="007015E9" w:rsidRPr="005B631F">
        <w:t xml:space="preserve">State Legislature </w:t>
      </w:r>
    </w:p>
    <w:p w:rsidR="004D16B5" w:rsidRPr="005B631F" w:rsidRDefault="00993A89" w:rsidP="00B47866">
      <w:pPr>
        <w:ind w:left="-450"/>
      </w:pPr>
      <w:r w:rsidRPr="005B631F">
        <w:t xml:space="preserve">Senate </w:t>
      </w:r>
      <w:r w:rsidR="00934495" w:rsidRPr="005B631F">
        <w:t xml:space="preserve">Labor and </w:t>
      </w:r>
      <w:r w:rsidR="00097B0A">
        <w:t>Commerce Committee</w:t>
      </w:r>
      <w:r w:rsidR="00097B0A">
        <w:tab/>
      </w:r>
      <w:r w:rsidR="00097B0A">
        <w:tab/>
      </w:r>
      <w:r w:rsidR="00934495" w:rsidRPr="005B631F">
        <w:tab/>
      </w:r>
      <w:r w:rsidRPr="005B631F">
        <w:tab/>
      </w:r>
      <w:r w:rsidRPr="005B631F">
        <w:tab/>
      </w:r>
      <w:r w:rsidRPr="005B631F">
        <w:tab/>
        <w:t>2/</w:t>
      </w:r>
      <w:r w:rsidR="005B631F">
        <w:t>2</w:t>
      </w:r>
      <w:r w:rsidR="002C213D">
        <w:t>5</w:t>
      </w:r>
      <w:r w:rsidR="00587D9E" w:rsidRPr="005B631F">
        <w:t>/</w:t>
      </w:r>
      <w:r w:rsidRPr="005B631F">
        <w:t>13</w:t>
      </w:r>
    </w:p>
    <w:p w:rsidR="005B631F" w:rsidRPr="005B631F" w:rsidRDefault="005B631F" w:rsidP="00587D9E">
      <w:pPr>
        <w:ind w:left="-450"/>
        <w:rPr>
          <w:i/>
        </w:rPr>
      </w:pPr>
      <w:r w:rsidRPr="005B631F">
        <w:t>120 E</w:t>
      </w:r>
      <w:r w:rsidR="00097B0A">
        <w:t>.</w:t>
      </w:r>
      <w:r w:rsidRPr="005B631F">
        <w:t xml:space="preserve"> 4th St</w:t>
      </w:r>
      <w:r w:rsidR="00097B0A">
        <w:t>.,</w:t>
      </w:r>
      <w:r w:rsidRPr="005B631F">
        <w:t xml:space="preserve"> Juneau, AK 99801</w:t>
      </w:r>
    </w:p>
    <w:p w:rsidR="005B631F" w:rsidRDefault="005B631F" w:rsidP="00587D9E">
      <w:pPr>
        <w:ind w:left="-450"/>
        <w:rPr>
          <w:i/>
          <w:color w:val="FF0000"/>
        </w:rPr>
      </w:pPr>
    </w:p>
    <w:p w:rsidR="00F06413" w:rsidRPr="00F06413" w:rsidRDefault="00587D9E" w:rsidP="00F06413">
      <w:pPr>
        <w:ind w:hanging="450"/>
        <w:rPr>
          <w:color w:val="002060"/>
          <w:sz w:val="22"/>
          <w:szCs w:val="22"/>
        </w:rPr>
      </w:pPr>
      <w:r w:rsidRPr="00097B0A">
        <w:rPr>
          <w:i/>
        </w:rPr>
        <w:t xml:space="preserve">Sent via </w:t>
      </w:r>
      <w:r w:rsidR="00993A89" w:rsidRPr="00097B0A">
        <w:rPr>
          <w:i/>
        </w:rPr>
        <w:t>electronic t</w:t>
      </w:r>
      <w:r w:rsidR="002C213D">
        <w:rPr>
          <w:i/>
        </w:rPr>
        <w:t>ransmission to:</w:t>
      </w:r>
      <w:r w:rsidR="00F06413" w:rsidRPr="00F06413">
        <w:rPr>
          <w:rFonts w:ascii="Comic Sans MS" w:hAnsi="Comic Sans MS"/>
          <w:color w:val="002060"/>
          <w:sz w:val="22"/>
          <w:szCs w:val="22"/>
        </w:rPr>
        <w:t xml:space="preserve"> </w:t>
      </w:r>
      <w:hyperlink r:id="rId8" w:history="1">
        <w:r w:rsidR="00F06413" w:rsidRPr="00F06413">
          <w:rPr>
            <w:rStyle w:val="Hyperlink"/>
            <w:color w:val="002060"/>
            <w:sz w:val="22"/>
            <w:szCs w:val="22"/>
          </w:rPr>
          <w:t>Steve.Ricci@akleg.gov</w:t>
        </w:r>
      </w:hyperlink>
    </w:p>
    <w:p w:rsidR="004D16B5" w:rsidRPr="00F06413" w:rsidRDefault="004D16B5" w:rsidP="00587D9E">
      <w:pPr>
        <w:ind w:left="-450"/>
        <w:rPr>
          <w:i/>
        </w:rPr>
      </w:pPr>
    </w:p>
    <w:p w:rsidR="00097B0A" w:rsidRPr="00097B0A" w:rsidRDefault="00097B0A" w:rsidP="00587D9E">
      <w:pPr>
        <w:ind w:left="-450"/>
        <w:rPr>
          <w:i/>
        </w:rPr>
      </w:pPr>
    </w:p>
    <w:p w:rsidR="00993A89" w:rsidRPr="00993A89" w:rsidRDefault="00993A89" w:rsidP="00740AA4">
      <w:pPr>
        <w:ind w:left="-450"/>
        <w:rPr>
          <w:b/>
        </w:rPr>
      </w:pPr>
      <w:r w:rsidRPr="00993A89">
        <w:rPr>
          <w:b/>
        </w:rPr>
        <w:t xml:space="preserve">RE: SB </w:t>
      </w:r>
      <w:r w:rsidR="00740AA4">
        <w:rPr>
          <w:b/>
        </w:rPr>
        <w:t>5</w:t>
      </w:r>
      <w:r w:rsidR="002C213D">
        <w:rPr>
          <w:b/>
        </w:rPr>
        <w:t>5</w:t>
      </w:r>
      <w:r w:rsidRPr="00993A89">
        <w:rPr>
          <w:b/>
        </w:rPr>
        <w:t xml:space="preserve">, </w:t>
      </w:r>
      <w:r w:rsidR="002C213D">
        <w:rPr>
          <w:b/>
        </w:rPr>
        <w:t>Credit-based insurance scoring for renewals</w:t>
      </w:r>
      <w:r w:rsidR="007015E9">
        <w:rPr>
          <w:b/>
        </w:rPr>
        <w:t xml:space="preserve"> </w:t>
      </w:r>
      <w:r w:rsidRPr="00993A89">
        <w:rPr>
          <w:b/>
        </w:rPr>
        <w:t xml:space="preserve">- NAMIC’s </w:t>
      </w:r>
      <w:r w:rsidR="00740AA4">
        <w:rPr>
          <w:b/>
        </w:rPr>
        <w:t xml:space="preserve">Written Testimony in Support of </w:t>
      </w:r>
      <w:r w:rsidR="00B03F03">
        <w:rPr>
          <w:b/>
        </w:rPr>
        <w:t xml:space="preserve">the </w:t>
      </w:r>
      <w:r w:rsidR="00740AA4">
        <w:rPr>
          <w:b/>
        </w:rPr>
        <w:t>Proposed Legislation</w:t>
      </w:r>
      <w:r w:rsidR="007015E9">
        <w:rPr>
          <w:b/>
        </w:rPr>
        <w:t xml:space="preserve"> </w:t>
      </w:r>
    </w:p>
    <w:p w:rsidR="004D16B5" w:rsidRPr="00934495" w:rsidRDefault="004D16B5" w:rsidP="00B47866">
      <w:pPr>
        <w:ind w:left="-450"/>
      </w:pPr>
    </w:p>
    <w:p w:rsidR="004D16B5" w:rsidRPr="00097B0A" w:rsidRDefault="00993A89" w:rsidP="00B47866">
      <w:pPr>
        <w:ind w:left="-450"/>
      </w:pPr>
      <w:r w:rsidRPr="00097B0A">
        <w:t xml:space="preserve">Dear Senator </w:t>
      </w:r>
      <w:r w:rsidR="00097B0A" w:rsidRPr="00097B0A">
        <w:t>Dunleavy</w:t>
      </w:r>
      <w:r w:rsidRPr="00097B0A">
        <w:t xml:space="preserve">, Chair; Senator </w:t>
      </w:r>
      <w:proofErr w:type="spellStart"/>
      <w:r w:rsidR="00097B0A" w:rsidRPr="00097B0A">
        <w:t>Micciche</w:t>
      </w:r>
      <w:proofErr w:type="spellEnd"/>
      <w:r w:rsidRPr="00097B0A">
        <w:t xml:space="preserve">, Vice-Chair; and members of the Senate </w:t>
      </w:r>
      <w:r w:rsidR="00097B0A" w:rsidRPr="00097B0A">
        <w:t xml:space="preserve">Labor and </w:t>
      </w:r>
      <w:r w:rsidRPr="00097B0A">
        <w:t>Commerce</w:t>
      </w:r>
      <w:r w:rsidR="00097B0A" w:rsidRPr="00097B0A">
        <w:t xml:space="preserve"> Committee</w:t>
      </w:r>
      <w:r w:rsidR="00982F09" w:rsidRPr="00097B0A">
        <w:t>:</w:t>
      </w:r>
    </w:p>
    <w:p w:rsidR="00982F09" w:rsidRDefault="00982F09" w:rsidP="00B47866">
      <w:pPr>
        <w:ind w:left="-450"/>
      </w:pPr>
    </w:p>
    <w:p w:rsidR="00982F09" w:rsidRDefault="00982F09" w:rsidP="00B47866">
      <w:pPr>
        <w:ind w:left="-450"/>
        <w:rPr>
          <w:b/>
        </w:rPr>
      </w:pPr>
      <w:r>
        <w:t xml:space="preserve">Thank you for providing the National Association of Mutual Insurance Companies (NAMIC) an opportunity to submit written testimony to the committee for </w:t>
      </w:r>
      <w:r w:rsidR="00097B0A">
        <w:t xml:space="preserve">consideration. </w:t>
      </w:r>
      <w:r w:rsidR="00D3286D" w:rsidRPr="00D3286D">
        <w:t>NAMIC is the largest and most diverse property/casualty trade association in the country, with 1,400 regional and local mutual insurance member companies serving more than 135 million auto, home, and business policyholders and writing in excess of $196 billion in annual premiums that account for 50 percent of the automobile/ homeowners market and 31 percent of the business insurance market. More than 200,000 people are employed by NAMIC member companies.</w:t>
      </w:r>
      <w:r w:rsidR="00D3286D" w:rsidRPr="00D3286D">
        <w:rPr>
          <w:b/>
        </w:rPr>
        <w:t xml:space="preserve"> </w:t>
      </w:r>
      <w:r w:rsidR="00D3286D" w:rsidRPr="00D3286D">
        <w:t xml:space="preserve">NAMIC has </w:t>
      </w:r>
      <w:r w:rsidR="00097B0A">
        <w:t>85</w:t>
      </w:r>
      <w:r w:rsidR="00D3286D" w:rsidRPr="00D3286D">
        <w:t xml:space="preserve"> members who write </w:t>
      </w:r>
      <w:r w:rsidR="00097B0A">
        <w:t>property and casualty in</w:t>
      </w:r>
      <w:r w:rsidR="00D3286D" w:rsidRPr="00D3286D">
        <w:t xml:space="preserve">surance in the State of </w:t>
      </w:r>
      <w:r w:rsidR="00740AA4">
        <w:t>Alaska</w:t>
      </w:r>
      <w:r w:rsidR="00D3286D" w:rsidRPr="00D3286D">
        <w:t xml:space="preserve">, which represents </w:t>
      </w:r>
      <w:r w:rsidR="00097B0A">
        <w:t xml:space="preserve">41% </w:t>
      </w:r>
      <w:r w:rsidR="00D3286D" w:rsidRPr="00D3286D">
        <w:t xml:space="preserve">of the marketplace. </w:t>
      </w:r>
      <w:r w:rsidR="00D3286D" w:rsidRPr="00D3286D">
        <w:rPr>
          <w:b/>
        </w:rPr>
        <w:t xml:space="preserve">  </w:t>
      </w:r>
    </w:p>
    <w:p w:rsidR="005260EA" w:rsidRDefault="005260EA" w:rsidP="00B47866">
      <w:pPr>
        <w:ind w:left="-450"/>
      </w:pPr>
    </w:p>
    <w:p w:rsidR="00F06413" w:rsidRDefault="00F06413" w:rsidP="00B47866">
      <w:pPr>
        <w:ind w:left="-450"/>
      </w:pPr>
      <w:r>
        <w:t xml:space="preserve">Unfortunately, I will be unable to attend tomorrow’s committee hearing, because of a prior professional commitment at another state legislature. Please accept this written submission as testimony for the committee hearing. The letter need not be read into the hearing record, but NAMIC would greatly appreciate having this letter referenced as a submission in support of SB 55. </w:t>
      </w:r>
    </w:p>
    <w:p w:rsidR="00F06413" w:rsidRDefault="00F06413" w:rsidP="00B47866">
      <w:pPr>
        <w:ind w:left="-450"/>
      </w:pPr>
    </w:p>
    <w:p w:rsidR="00740AA4" w:rsidRDefault="00740AA4" w:rsidP="00B47866">
      <w:pPr>
        <w:ind w:left="-450"/>
      </w:pPr>
      <w:r>
        <w:t>On behalf of NAMIC’s members, we respectfully support this pro-</w:t>
      </w:r>
      <w:r w:rsidR="005260EA">
        <w:t xml:space="preserve">insurance </w:t>
      </w:r>
      <w:r>
        <w:t>consumer, pro-</w:t>
      </w:r>
      <w:r w:rsidR="00F06413">
        <w:t>insurance underwriting and rating accuracy, and</w:t>
      </w:r>
      <w:r>
        <w:t xml:space="preserve"> pro-</w:t>
      </w:r>
      <w:r w:rsidR="00F06413">
        <w:t xml:space="preserve">market competition </w:t>
      </w:r>
      <w:r>
        <w:t>legislation for the following reasons:</w:t>
      </w:r>
    </w:p>
    <w:p w:rsidR="00740AA4" w:rsidRDefault="00740AA4" w:rsidP="00B47866">
      <w:pPr>
        <w:ind w:left="-450"/>
      </w:pPr>
    </w:p>
    <w:p w:rsidR="00270BF8" w:rsidRDefault="00740AA4" w:rsidP="003B5328">
      <w:pPr>
        <w:ind w:left="-450"/>
      </w:pPr>
      <w:r w:rsidRPr="004863DB">
        <w:rPr>
          <w:b/>
        </w:rPr>
        <w:t>1)</w:t>
      </w:r>
      <w:r>
        <w:t xml:space="preserve"> </w:t>
      </w:r>
      <w:r w:rsidRPr="003B5328">
        <w:rPr>
          <w:b/>
        </w:rPr>
        <w:t>SB 5</w:t>
      </w:r>
      <w:r w:rsidR="00F06413">
        <w:rPr>
          <w:b/>
        </w:rPr>
        <w:t>5</w:t>
      </w:r>
      <w:r w:rsidRPr="003B5328">
        <w:rPr>
          <w:b/>
        </w:rPr>
        <w:t xml:space="preserve"> is pro-insurance consumer</w:t>
      </w:r>
      <w:r w:rsidR="00F06413">
        <w:rPr>
          <w:b/>
        </w:rPr>
        <w:t>-</w:t>
      </w:r>
      <w:r w:rsidR="00F06413" w:rsidRPr="00270BF8">
        <w:t xml:space="preserve"> </w:t>
      </w:r>
      <w:r w:rsidR="00270BF8" w:rsidRPr="00270BF8">
        <w:t xml:space="preserve">The current </w:t>
      </w:r>
      <w:r w:rsidR="00270BF8">
        <w:t xml:space="preserve">credit-based insurance scoring (CBIS) </w:t>
      </w:r>
      <w:r w:rsidR="00270BF8" w:rsidRPr="00270BF8">
        <w:t xml:space="preserve">law </w:t>
      </w:r>
      <w:r w:rsidR="00270BF8">
        <w:t>restricts an insurer’s ability to use a consumer’s CBIS at the time the insurance policy is renewed. This limitation upon an insurer’s ability to underwrite and rate the</w:t>
      </w:r>
      <w:r w:rsidR="00B03F03">
        <w:t>ir current policyholder</w:t>
      </w:r>
      <w:r w:rsidR="00270BF8">
        <w:t xml:space="preserve"> in </w:t>
      </w:r>
      <w:r w:rsidR="00B03F03">
        <w:t>a</w:t>
      </w:r>
      <w:r w:rsidR="00270BF8">
        <w:t xml:space="preserve"> manner consistent with the </w:t>
      </w:r>
      <w:r w:rsidR="00B03F03">
        <w:t>policyholder’s</w:t>
      </w:r>
      <w:r w:rsidR="00270BF8">
        <w:t xml:space="preserve"> initial application for</w:t>
      </w:r>
      <w:r w:rsidR="00B03F03">
        <w:t xml:space="preserve"> insurance </w:t>
      </w:r>
      <w:r w:rsidR="00270BF8">
        <w:t>adversely impacts a majority of insurance consumers.</w:t>
      </w:r>
    </w:p>
    <w:p w:rsidR="00270BF8" w:rsidRDefault="00270BF8" w:rsidP="003B5328">
      <w:pPr>
        <w:ind w:left="-450"/>
      </w:pPr>
    </w:p>
    <w:p w:rsidR="00270BF8" w:rsidRDefault="00270BF8" w:rsidP="003B5328">
      <w:pPr>
        <w:ind w:left="-450"/>
      </w:pPr>
      <w:r>
        <w:lastRenderedPageBreak/>
        <w:t>Insurance industry studies, both nationally and Alaska specific, have repeatedly found that the vast majority of insurance consumer directly benefit from the use of CBIS in the rating and underwriting process</w:t>
      </w:r>
      <w:r w:rsidR="000E4199">
        <w:t>, and see lower insurance rates as a result of the use of CBIS</w:t>
      </w:r>
      <w:r>
        <w:t xml:space="preserve">. </w:t>
      </w:r>
    </w:p>
    <w:p w:rsidR="00270BF8" w:rsidRDefault="00270BF8" w:rsidP="003B5328">
      <w:pPr>
        <w:ind w:left="-450"/>
      </w:pPr>
    </w:p>
    <w:p w:rsidR="000E4199" w:rsidRDefault="000E4199" w:rsidP="003B5328">
      <w:pPr>
        <w:ind w:left="-450"/>
      </w:pPr>
      <w:r>
        <w:t xml:space="preserve">There are a significant number of studies that have evaluated the beneficial impact CBIS has on insurance premiums, and they all reach the same conclusion - most insurance consumers benefit from the use of this fair, </w:t>
      </w:r>
      <w:r w:rsidR="00F80F50">
        <w:t>equitable,</w:t>
      </w:r>
      <w:r>
        <w:t xml:space="preserve"> and predictive risk of loss exposure underwriting tool. </w:t>
      </w:r>
    </w:p>
    <w:p w:rsidR="000E4199" w:rsidRDefault="000E4199" w:rsidP="003B5328">
      <w:pPr>
        <w:ind w:left="-450"/>
      </w:pPr>
    </w:p>
    <w:p w:rsidR="00270BF8" w:rsidRDefault="000E4199" w:rsidP="003B5328">
      <w:pPr>
        <w:ind w:left="-450"/>
      </w:pPr>
      <w:r>
        <w:t xml:space="preserve">For example, in </w:t>
      </w:r>
      <w:r w:rsidRPr="000E4199">
        <w:t xml:space="preserve">June </w:t>
      </w:r>
      <w:r>
        <w:t xml:space="preserve">of </w:t>
      </w:r>
      <w:r w:rsidRPr="000E4199">
        <w:t>2009</w:t>
      </w:r>
      <w:r>
        <w:t xml:space="preserve">, the Arkansas </w:t>
      </w:r>
      <w:r w:rsidR="00F80F50">
        <w:t>D</w:t>
      </w:r>
      <w:r>
        <w:t xml:space="preserve">epartment of </w:t>
      </w:r>
      <w:r w:rsidRPr="000E4199">
        <w:t xml:space="preserve">Insurance reported </w:t>
      </w:r>
      <w:r>
        <w:t xml:space="preserve">that, </w:t>
      </w:r>
      <w:r w:rsidRPr="000E4199">
        <w:t xml:space="preserve">“87% of consumers either received a discount for credit or it had no effect on their premium” and “[f]or those policies in which credit played some role in determining the final premium, those receiving a </w:t>
      </w:r>
      <w:r>
        <w:t xml:space="preserve">[premium] </w:t>
      </w:r>
      <w:r w:rsidRPr="000E4199">
        <w:t>decrease outnumbered those who received an increase by 3.21 to 1.”</w:t>
      </w:r>
    </w:p>
    <w:p w:rsidR="00270BF8" w:rsidRDefault="00270BF8" w:rsidP="003B5328">
      <w:pPr>
        <w:ind w:left="-450"/>
      </w:pPr>
    </w:p>
    <w:p w:rsidR="00856823" w:rsidRDefault="00856823" w:rsidP="00094002">
      <w:pPr>
        <w:ind w:left="-450"/>
      </w:pPr>
      <w:r>
        <w:t xml:space="preserve">In Alaska, a recent industry study (the PCI report), concluded that </w:t>
      </w:r>
      <w:r w:rsidR="00094002">
        <w:t xml:space="preserve">the current CBIS law that restricts the use of CBIS in the renewal process has resulted in premium increases for a significant number of </w:t>
      </w:r>
      <w:r w:rsidR="00F80F50">
        <w:t xml:space="preserve">insurance </w:t>
      </w:r>
      <w:r w:rsidR="00094002">
        <w:t>consumers. SB 55 w</w:t>
      </w:r>
      <w:r w:rsidR="00F80F50">
        <w:t>ould</w:t>
      </w:r>
      <w:r w:rsidR="00094002">
        <w:t xml:space="preserve"> allow insurers an opportunity to provide insurance consumers with the benefit of having their CBIS used in the renewal</w:t>
      </w:r>
      <w:r w:rsidR="00F80F50">
        <w:t xml:space="preserve"> process</w:t>
      </w:r>
      <w:r w:rsidR="00094002">
        <w:t xml:space="preserve">.    </w:t>
      </w:r>
    </w:p>
    <w:p w:rsidR="00094002" w:rsidRDefault="00094002" w:rsidP="00094002">
      <w:pPr>
        <w:ind w:left="-450"/>
      </w:pPr>
    </w:p>
    <w:p w:rsidR="004863DB" w:rsidRDefault="004863DB" w:rsidP="00094002">
      <w:pPr>
        <w:ind w:left="-450"/>
      </w:pPr>
      <w:r>
        <w:t xml:space="preserve">Moreover, </w:t>
      </w:r>
      <w:r w:rsidR="00F80F50">
        <w:t xml:space="preserve">2012 CBIS trend </w:t>
      </w:r>
      <w:r>
        <w:t>data from FICO (formerly known as Fair Isaac) demonstrates that credit-based insurance scores for consumers in Alaska have been stable or have slightly improved for most consumers over the last f</w:t>
      </w:r>
      <w:r w:rsidR="002F3A7D">
        <w:t>ive</w:t>
      </w:r>
      <w:bookmarkStart w:id="0" w:name="_GoBack"/>
      <w:bookmarkEnd w:id="0"/>
      <w:r>
        <w:t xml:space="preserve"> years, even during this down-turn in the economy. (See attached Fair Isaac Standard Auto and Homeowner</w:t>
      </w:r>
      <w:r w:rsidR="00F80F50">
        <w:t>’</w:t>
      </w:r>
      <w:r>
        <w:t xml:space="preserve">s </w:t>
      </w:r>
      <w:r w:rsidR="00F80F50">
        <w:t xml:space="preserve">Insurance CBIS Trend </w:t>
      </w:r>
      <w:r>
        <w:t xml:space="preserve">Summary </w:t>
      </w:r>
      <w:r w:rsidR="00F80F50">
        <w:t>Charts</w:t>
      </w:r>
      <w:r>
        <w:t>).</w:t>
      </w:r>
      <w:r w:rsidR="00F80F50">
        <w:t xml:space="preserve"> Consequently, it is in the best interest of most insurance consumers to have their insurer consider their </w:t>
      </w:r>
      <w:r w:rsidR="007A445D">
        <w:t xml:space="preserve">recent </w:t>
      </w:r>
      <w:r w:rsidR="00F80F50">
        <w:t xml:space="preserve">CBIS score at their policy renewal.  </w:t>
      </w:r>
    </w:p>
    <w:p w:rsidR="004863DB" w:rsidRDefault="004863DB" w:rsidP="00094002">
      <w:pPr>
        <w:ind w:left="-450"/>
      </w:pPr>
      <w:r>
        <w:t xml:space="preserve"> </w:t>
      </w:r>
    </w:p>
    <w:p w:rsidR="009B1995" w:rsidRDefault="005260EA" w:rsidP="009B1995">
      <w:pPr>
        <w:ind w:left="-450"/>
      </w:pPr>
      <w:r w:rsidRPr="007A445D">
        <w:rPr>
          <w:b/>
        </w:rPr>
        <w:t>2)</w:t>
      </w:r>
      <w:r w:rsidRPr="007C0748">
        <w:t xml:space="preserve"> </w:t>
      </w:r>
      <w:r w:rsidRPr="007C0748">
        <w:rPr>
          <w:b/>
        </w:rPr>
        <w:t>The proposed legislation is pro-</w:t>
      </w:r>
      <w:r w:rsidR="00094002">
        <w:rPr>
          <w:b/>
        </w:rPr>
        <w:t xml:space="preserve">underwriting accuracy – </w:t>
      </w:r>
      <w:r w:rsidR="00094002" w:rsidRPr="009B1995">
        <w:t>The basic principle of insurance is risk of loss transfer from policyholder to insurer</w:t>
      </w:r>
      <w:r w:rsidR="009B1995">
        <w:t xml:space="preserve">. </w:t>
      </w:r>
      <w:r w:rsidR="009B1995" w:rsidRPr="009B1995">
        <w:t>The insur</w:t>
      </w:r>
      <w:r w:rsidR="009B1995">
        <w:t xml:space="preserve">ance company </w:t>
      </w:r>
      <w:r w:rsidR="009B1995" w:rsidRPr="009B1995">
        <w:t xml:space="preserve">accepts the policyholder’s particular risk of loss exposure in exchange for </w:t>
      </w:r>
      <w:r w:rsidR="009B1995">
        <w:t>the payment of an insurance premium. In order for this risk transfer to be fair and equitable for both parties</w:t>
      </w:r>
      <w:r w:rsidR="007A445D">
        <w:t>,</w:t>
      </w:r>
      <w:r w:rsidR="009B1995">
        <w:t xml:space="preserve"> it must be based upon </w:t>
      </w:r>
      <w:r w:rsidR="009B1995" w:rsidRPr="009B1995">
        <w:t xml:space="preserve">a </w:t>
      </w:r>
      <w:r w:rsidR="009B1995">
        <w:t xml:space="preserve">complete and accurate </w:t>
      </w:r>
      <w:r w:rsidR="009B1995" w:rsidRPr="009B1995">
        <w:t xml:space="preserve">actuarial assessment of the </w:t>
      </w:r>
      <w:r w:rsidR="009B1995">
        <w:t xml:space="preserve">risk of loss exposure of the consumer. The need for a thorough evaluation of the consumer’s risk of loss exposure is necessary at </w:t>
      </w:r>
      <w:r w:rsidR="009B1995" w:rsidRPr="007A445D">
        <w:rPr>
          <w:i/>
          <w:u w:val="single"/>
        </w:rPr>
        <w:t>both</w:t>
      </w:r>
      <w:r w:rsidR="009B1995">
        <w:t xml:space="preserve"> the </w:t>
      </w:r>
      <w:r w:rsidR="007A445D">
        <w:t xml:space="preserve">time of </w:t>
      </w:r>
      <w:r w:rsidR="009B1995">
        <w:t xml:space="preserve">initial application </w:t>
      </w:r>
      <w:r w:rsidR="007A445D">
        <w:t xml:space="preserve">for insurance </w:t>
      </w:r>
      <w:r w:rsidR="009B1995">
        <w:t xml:space="preserve">and at each subsequent renewal </w:t>
      </w:r>
      <w:r w:rsidR="007A445D">
        <w:t xml:space="preserve">of the policy, </w:t>
      </w:r>
      <w:r w:rsidR="009B1995">
        <w:t xml:space="preserve">so that the consumer receives a rate that accurately reflects the consumer’s </w:t>
      </w:r>
      <w:r w:rsidR="009B1995" w:rsidRPr="007A445D">
        <w:rPr>
          <w:i/>
          <w:u w:val="single"/>
        </w:rPr>
        <w:t>current</w:t>
      </w:r>
      <w:r w:rsidR="009B1995">
        <w:t xml:space="preserve"> risk of loss exposure.</w:t>
      </w:r>
    </w:p>
    <w:p w:rsidR="009B1995" w:rsidRDefault="009B1995" w:rsidP="009B1995">
      <w:pPr>
        <w:ind w:left="-450"/>
      </w:pPr>
    </w:p>
    <w:p w:rsidR="000953CE" w:rsidRDefault="009B1995" w:rsidP="009B1995">
      <w:pPr>
        <w:ind w:left="-450"/>
      </w:pPr>
      <w:r>
        <w:t>The evidence i</w:t>
      </w:r>
      <w:r w:rsidR="007A445D">
        <w:t>n</w:t>
      </w:r>
      <w:r>
        <w:t xml:space="preserve"> support of the validity and reliability of CBIS as a predictor of claims frequency and severity is beyond refute. </w:t>
      </w:r>
      <w:r w:rsidR="000953CE" w:rsidRPr="007A445D">
        <w:rPr>
          <w:i/>
        </w:rPr>
        <w:t>All</w:t>
      </w:r>
      <w:r w:rsidR="000953CE">
        <w:t xml:space="preserve"> of the federal studies, state department of insurance studies, and independent academic studies </w:t>
      </w:r>
      <w:r>
        <w:t>ha</w:t>
      </w:r>
      <w:r w:rsidR="000953CE">
        <w:t xml:space="preserve">ve found that CBIS is </w:t>
      </w:r>
      <w:r w:rsidR="007A445D">
        <w:t xml:space="preserve">an extremely predictive underwriting tool. </w:t>
      </w:r>
    </w:p>
    <w:p w:rsidR="000953CE" w:rsidRDefault="000953CE" w:rsidP="009B1995">
      <w:pPr>
        <w:ind w:left="-450"/>
      </w:pPr>
    </w:p>
    <w:p w:rsidR="000953CE" w:rsidRDefault="000953CE" w:rsidP="000953CE">
      <w:pPr>
        <w:ind w:left="-450"/>
      </w:pPr>
      <w:r>
        <w:lastRenderedPageBreak/>
        <w:t xml:space="preserve">In the 2007 Federal Trade Commission </w:t>
      </w:r>
      <w:r w:rsidR="007A445D">
        <w:t>R</w:t>
      </w:r>
      <w:r>
        <w:t>eport to Congress, “</w:t>
      </w:r>
      <w:r>
        <w:t>Credit-based Insurance Scores: Impacts on Consumers of Automobile Insurance”</w:t>
      </w:r>
      <w:r>
        <w:t>, the FTC, after evaluating over 2 million policies, concluded that “c</w:t>
      </w:r>
      <w:r>
        <w:t>redit-based insurance scores are effective predictors of risk under automobile policies. They are predictive of the number of claims consumers file and the total cost of those claims. The use of scores is therefore likely to make the price of insurance better match the risk of loss posed by the consumer.”</w:t>
      </w:r>
    </w:p>
    <w:p w:rsidR="000953CE" w:rsidRDefault="000953CE" w:rsidP="009B1995">
      <w:pPr>
        <w:ind w:left="-450"/>
      </w:pPr>
      <w:r>
        <w:t xml:space="preserve"> </w:t>
      </w:r>
    </w:p>
    <w:p w:rsidR="000953CE" w:rsidRDefault="000953CE" w:rsidP="00B47866">
      <w:pPr>
        <w:ind w:left="-450"/>
      </w:pPr>
      <w:r>
        <w:t xml:space="preserve">Insurance consumers want, need, and deserve to have insurance rates that are commensurate with the consumer’s </w:t>
      </w:r>
      <w:r w:rsidR="007A445D">
        <w:t xml:space="preserve">personal </w:t>
      </w:r>
      <w:r>
        <w:t>risk of loss exposure, not just when they initially apply for the insurance, but at each and every renewal of the insuring agreement</w:t>
      </w:r>
      <w:r w:rsidR="004863DB">
        <w:t xml:space="preserve">. SB 55 will assist insurers in their </w:t>
      </w:r>
      <w:r w:rsidR="007A445D">
        <w:t xml:space="preserve">on-going </w:t>
      </w:r>
      <w:r w:rsidR="004863DB">
        <w:t>commitment to provide consumers with rates that are fair and accurate.</w:t>
      </w:r>
      <w:r>
        <w:t xml:space="preserve"> </w:t>
      </w:r>
    </w:p>
    <w:p w:rsidR="000953CE" w:rsidRDefault="000953CE" w:rsidP="00B47866">
      <w:pPr>
        <w:ind w:left="-450"/>
      </w:pPr>
    </w:p>
    <w:p w:rsidR="004863DB" w:rsidRDefault="004863DB" w:rsidP="005F5857">
      <w:pPr>
        <w:ind w:left="-450"/>
        <w:rPr>
          <w:b/>
        </w:rPr>
      </w:pPr>
      <w:r w:rsidRPr="004863DB">
        <w:rPr>
          <w:b/>
        </w:rPr>
        <w:t xml:space="preserve">3) SB 55 is pro-market competition </w:t>
      </w:r>
      <w:r>
        <w:rPr>
          <w:b/>
        </w:rPr>
        <w:t>–</w:t>
      </w:r>
      <w:r w:rsidRPr="004863DB">
        <w:t xml:space="preserve"> Under the current law</w:t>
      </w:r>
      <w:r>
        <w:t>, insurance consumers are penalized for staying with the same insurance company</w:t>
      </w:r>
      <w:r w:rsidR="005F5857">
        <w:t xml:space="preserve"> </w:t>
      </w:r>
      <w:r>
        <w:t xml:space="preserve">because of the restrictions on the use of CBIS </w:t>
      </w:r>
      <w:r w:rsidR="005F5857">
        <w:t>o</w:t>
      </w:r>
      <w:r>
        <w:t xml:space="preserve">n </w:t>
      </w:r>
      <w:r w:rsidR="005F5857">
        <w:t xml:space="preserve">policy </w:t>
      </w:r>
      <w:r>
        <w:t>renewals</w:t>
      </w:r>
      <w:r w:rsidR="005F5857">
        <w:t xml:space="preserve"> and </w:t>
      </w:r>
      <w:r w:rsidR="007A445D">
        <w:t xml:space="preserve">are </w:t>
      </w:r>
      <w:r w:rsidR="005F5857">
        <w:t xml:space="preserve">forced to switch insurers so that the policyholder can continue </w:t>
      </w:r>
      <w:r w:rsidR="007A445D">
        <w:t xml:space="preserve">to </w:t>
      </w:r>
      <w:r w:rsidR="005F5857">
        <w:t>reap the benefits of CBIS in the rating and underwriting process. SB 55 w</w:t>
      </w:r>
      <w:r w:rsidR="007A445D">
        <w:t>ould</w:t>
      </w:r>
      <w:r w:rsidR="005F5857">
        <w:t xml:space="preserve"> allow all insurers, including the policyholder’s current insurer, to use CBIS in the renewal process. This will stimulate robust pro-consumer market competition between insurers, which will provide consumers with more insurance product price-points to consider.</w:t>
      </w:r>
      <w:r w:rsidR="005F5857">
        <w:rPr>
          <w:b/>
        </w:rPr>
        <w:t xml:space="preserve"> </w:t>
      </w:r>
    </w:p>
    <w:p w:rsidR="00A6411D" w:rsidRDefault="00A6411D" w:rsidP="00B47866">
      <w:pPr>
        <w:ind w:left="-450"/>
      </w:pPr>
    </w:p>
    <w:p w:rsidR="000E1D92" w:rsidRDefault="000E1D92" w:rsidP="00B47866">
      <w:pPr>
        <w:ind w:left="-450"/>
      </w:pPr>
      <w:r>
        <w:t>For the aforementioned reasons, N</w:t>
      </w:r>
      <w:r w:rsidR="004962C8">
        <w:t xml:space="preserve">AMIC </w:t>
      </w:r>
      <w:r w:rsidR="00CF73AC">
        <w:t>respectfully requests that committee members VOTE YES on SB 5</w:t>
      </w:r>
      <w:r w:rsidR="00501D3D">
        <w:t>5.</w:t>
      </w:r>
      <w:r>
        <w:t xml:space="preserve"> </w:t>
      </w:r>
    </w:p>
    <w:p w:rsidR="000E1D92" w:rsidRDefault="000E1D92" w:rsidP="00B47866">
      <w:pPr>
        <w:ind w:left="-450"/>
      </w:pPr>
    </w:p>
    <w:p w:rsidR="004D16B5" w:rsidRDefault="004962C8" w:rsidP="00B47866">
      <w:pPr>
        <w:ind w:left="-450"/>
      </w:pPr>
      <w:r>
        <w:t xml:space="preserve">Thank you for your time and consideration of NAMIC’s written testimony. Please feel free to contact me at 303.907.0587 or at </w:t>
      </w:r>
      <w:hyperlink r:id="rId9" w:history="1">
        <w:r w:rsidR="00DD66C3" w:rsidRPr="002C3D7C">
          <w:rPr>
            <w:rStyle w:val="Hyperlink"/>
          </w:rPr>
          <w:t>crataj@namic.org</w:t>
        </w:r>
      </w:hyperlink>
      <w:r w:rsidR="00DD66C3">
        <w:t>,</w:t>
      </w:r>
      <w:r>
        <w:t xml:space="preserve"> if you have any questions pertaining to my </w:t>
      </w:r>
      <w:r w:rsidR="00DD66C3">
        <w:t>written testimony</w:t>
      </w:r>
      <w:r>
        <w:t>.</w:t>
      </w:r>
    </w:p>
    <w:p w:rsidR="004D16B5" w:rsidRDefault="004D16B5" w:rsidP="00B47866">
      <w:pPr>
        <w:ind w:left="-450"/>
      </w:pPr>
    </w:p>
    <w:p w:rsidR="004D16B5" w:rsidRDefault="004962C8" w:rsidP="00B47866">
      <w:pPr>
        <w:ind w:left="-450"/>
      </w:pPr>
      <w:r>
        <w:t>Respectfully,</w:t>
      </w:r>
    </w:p>
    <w:p w:rsidR="004962C8" w:rsidRDefault="004962C8" w:rsidP="00B47866">
      <w:pPr>
        <w:ind w:left="-450"/>
      </w:pPr>
    </w:p>
    <w:p w:rsidR="004962C8" w:rsidRDefault="00EB0EA9" w:rsidP="00B47866">
      <w:pPr>
        <w:ind w:left="-450"/>
      </w:pPr>
      <w:r>
        <w:rPr>
          <w:rFonts w:ascii="Century Gothic" w:hAnsi="Century Gothic"/>
          <w:noProof/>
        </w:rPr>
        <w:drawing>
          <wp:inline distT="0" distB="0" distL="0" distR="0">
            <wp:extent cx="1485900" cy="365760"/>
            <wp:effectExtent l="0" t="0" r="0" b="0"/>
            <wp:docPr id="1" name="Picture 1" descr="Rataj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aj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365760"/>
                    </a:xfrm>
                    <a:prstGeom prst="rect">
                      <a:avLst/>
                    </a:prstGeom>
                    <a:noFill/>
                    <a:ln>
                      <a:noFill/>
                    </a:ln>
                  </pic:spPr>
                </pic:pic>
              </a:graphicData>
            </a:graphic>
          </wp:inline>
        </w:drawing>
      </w:r>
    </w:p>
    <w:p w:rsidR="004962C8" w:rsidRDefault="004962C8" w:rsidP="00B47866">
      <w:pPr>
        <w:ind w:left="-450"/>
      </w:pPr>
    </w:p>
    <w:p w:rsidR="004962C8" w:rsidRDefault="004962C8" w:rsidP="00B47866">
      <w:pPr>
        <w:ind w:left="-450"/>
      </w:pPr>
      <w:r>
        <w:t>Christian J. Rataj, Esq.</w:t>
      </w:r>
    </w:p>
    <w:p w:rsidR="004962C8" w:rsidRDefault="004962C8" w:rsidP="00B47866">
      <w:pPr>
        <w:ind w:left="-450"/>
      </w:pPr>
      <w:r>
        <w:t xml:space="preserve">NAMIC’s Western State Affairs Manager </w:t>
      </w:r>
    </w:p>
    <w:sectPr w:rsidR="004962C8" w:rsidSect="004D16B5">
      <w:headerReference w:type="default" r:id="rId11"/>
      <w:headerReference w:type="first" r:id="rId12"/>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56" w:rsidRDefault="00393D56" w:rsidP="00B47866">
      <w:r>
        <w:separator/>
      </w:r>
    </w:p>
  </w:endnote>
  <w:endnote w:type="continuationSeparator" w:id="0">
    <w:p w:rsidR="00393D56" w:rsidRDefault="00393D56" w:rsidP="00B4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56" w:rsidRDefault="00393D56" w:rsidP="00B47866">
      <w:r>
        <w:separator/>
      </w:r>
    </w:p>
  </w:footnote>
  <w:footnote w:type="continuationSeparator" w:id="0">
    <w:p w:rsidR="00393D56" w:rsidRDefault="00393D56" w:rsidP="00B47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66" w:rsidRDefault="00B47866">
    <w:pPr>
      <w:pStyle w:val="Header"/>
    </w:pPr>
  </w:p>
  <w:p w:rsidR="00B47866" w:rsidRDefault="00B47866">
    <w:pPr>
      <w:pStyle w:val="Header"/>
    </w:pPr>
  </w:p>
  <w:p w:rsidR="00B47866" w:rsidRDefault="00B47866">
    <w:pPr>
      <w:pStyle w:val="Header"/>
    </w:pPr>
  </w:p>
  <w:p w:rsidR="00B47866" w:rsidRDefault="004D16B5" w:rsidP="004D16B5">
    <w:pPr>
      <w:pStyle w:val="Header"/>
      <w:tabs>
        <w:tab w:val="clear" w:pos="4680"/>
        <w:tab w:val="clear" w:pos="9360"/>
        <w:tab w:val="left" w:pos="1710"/>
      </w:tabs>
    </w:pPr>
    <w:r>
      <w:tab/>
    </w:r>
  </w:p>
  <w:p w:rsidR="00B47866" w:rsidRDefault="00B47866">
    <w:pPr>
      <w:pStyle w:val="Header"/>
    </w:pPr>
  </w:p>
  <w:p w:rsidR="00B47866" w:rsidRDefault="00B478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B5" w:rsidRDefault="004D16B5">
    <w:pPr>
      <w:pStyle w:val="Header"/>
    </w:pPr>
    <w:r>
      <w:rPr>
        <w:noProof/>
      </w:rPr>
      <w:drawing>
        <wp:anchor distT="0" distB="0" distL="114300" distR="114300" simplePos="0" relativeHeight="251659264" behindDoc="1" locked="0" layoutInCell="1" allowOverlap="1" wp14:anchorId="3C98E31F" wp14:editId="504DF1FB">
          <wp:simplePos x="0" y="0"/>
          <wp:positionH relativeFrom="margin">
            <wp:posOffset>-495300</wp:posOffset>
          </wp:positionH>
          <wp:positionV relativeFrom="paragraph">
            <wp:posOffset>-45085</wp:posOffset>
          </wp:positionV>
          <wp:extent cx="6858000" cy="11036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ag Line Final.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03630"/>
                  </a:xfrm>
                  <a:prstGeom prst="rect">
                    <a:avLst/>
                  </a:prstGeom>
                </pic:spPr>
              </pic:pic>
            </a:graphicData>
          </a:graphic>
        </wp:anchor>
      </w:drawing>
    </w:r>
  </w:p>
  <w:p w:rsidR="004D16B5" w:rsidRDefault="004D16B5">
    <w:pPr>
      <w:pStyle w:val="Header"/>
    </w:pPr>
  </w:p>
  <w:p w:rsidR="004D16B5" w:rsidRDefault="004D16B5">
    <w:pPr>
      <w:pStyle w:val="Header"/>
    </w:pPr>
  </w:p>
  <w:p w:rsidR="004D16B5" w:rsidRDefault="004D16B5">
    <w:pPr>
      <w:pStyle w:val="Header"/>
    </w:pPr>
  </w:p>
  <w:p w:rsidR="004D16B5" w:rsidRDefault="004D16B5">
    <w:pPr>
      <w:pStyle w:val="Header"/>
    </w:pPr>
  </w:p>
  <w:p w:rsidR="004D16B5" w:rsidRDefault="004D1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5FF"/>
    <w:multiLevelType w:val="hybridMultilevel"/>
    <w:tmpl w:val="8BB64110"/>
    <w:lvl w:ilvl="0" w:tplc="801894B6">
      <w:numFmt w:val="bullet"/>
      <w:lvlText w:val=""/>
      <w:lvlJc w:val="left"/>
      <w:pPr>
        <w:ind w:left="-90" w:hanging="360"/>
      </w:pPr>
      <w:rPr>
        <w:rFonts w:ascii="Symbol" w:eastAsiaTheme="minorEastAsia" w:hAnsi="Symbol"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3A940984"/>
    <w:multiLevelType w:val="hybridMultilevel"/>
    <w:tmpl w:val="448AAD86"/>
    <w:lvl w:ilvl="0" w:tplc="4EE87D3E">
      <w:numFmt w:val="bullet"/>
      <w:lvlText w:val=""/>
      <w:lvlJc w:val="left"/>
      <w:pPr>
        <w:ind w:left="-90" w:hanging="360"/>
      </w:pPr>
      <w:rPr>
        <w:rFonts w:ascii="Symbol" w:eastAsiaTheme="minorEastAsia" w:hAnsi="Symbol"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70"/>
    <w:rsid w:val="00094002"/>
    <w:rsid w:val="000953CE"/>
    <w:rsid w:val="00097B0A"/>
    <w:rsid w:val="000E1D92"/>
    <w:rsid w:val="000E4199"/>
    <w:rsid w:val="001E4624"/>
    <w:rsid w:val="001E5A80"/>
    <w:rsid w:val="00252DC1"/>
    <w:rsid w:val="00270BF8"/>
    <w:rsid w:val="002B58BD"/>
    <w:rsid w:val="002C213D"/>
    <w:rsid w:val="002F13B8"/>
    <w:rsid w:val="002F3A7D"/>
    <w:rsid w:val="00312593"/>
    <w:rsid w:val="00343D19"/>
    <w:rsid w:val="00393D56"/>
    <w:rsid w:val="003A659F"/>
    <w:rsid w:val="003B5328"/>
    <w:rsid w:val="003E105B"/>
    <w:rsid w:val="004253DD"/>
    <w:rsid w:val="004863DB"/>
    <w:rsid w:val="004962C8"/>
    <w:rsid w:val="004D16B5"/>
    <w:rsid w:val="00501D3D"/>
    <w:rsid w:val="005260EA"/>
    <w:rsid w:val="00587D9E"/>
    <w:rsid w:val="005B1BC6"/>
    <w:rsid w:val="005B631F"/>
    <w:rsid w:val="005F5857"/>
    <w:rsid w:val="00612793"/>
    <w:rsid w:val="0061390C"/>
    <w:rsid w:val="006D2EFA"/>
    <w:rsid w:val="006F3BC9"/>
    <w:rsid w:val="007015E9"/>
    <w:rsid w:val="00740AA4"/>
    <w:rsid w:val="0074203D"/>
    <w:rsid w:val="007A445D"/>
    <w:rsid w:val="007C0748"/>
    <w:rsid w:val="0080097D"/>
    <w:rsid w:val="00841C19"/>
    <w:rsid w:val="008429D5"/>
    <w:rsid w:val="00856823"/>
    <w:rsid w:val="00934495"/>
    <w:rsid w:val="0097693E"/>
    <w:rsid w:val="00982F09"/>
    <w:rsid w:val="00993A89"/>
    <w:rsid w:val="009A0A58"/>
    <w:rsid w:val="009B0970"/>
    <w:rsid w:val="009B1995"/>
    <w:rsid w:val="00A044C6"/>
    <w:rsid w:val="00A12DA8"/>
    <w:rsid w:val="00A6411D"/>
    <w:rsid w:val="00AE2A49"/>
    <w:rsid w:val="00AF5180"/>
    <w:rsid w:val="00B03F03"/>
    <w:rsid w:val="00B4423D"/>
    <w:rsid w:val="00B47866"/>
    <w:rsid w:val="00BF7159"/>
    <w:rsid w:val="00C40995"/>
    <w:rsid w:val="00C5302B"/>
    <w:rsid w:val="00C6715F"/>
    <w:rsid w:val="00C84048"/>
    <w:rsid w:val="00CA3B29"/>
    <w:rsid w:val="00CF73AC"/>
    <w:rsid w:val="00D01047"/>
    <w:rsid w:val="00D3286D"/>
    <w:rsid w:val="00D95939"/>
    <w:rsid w:val="00DD66C3"/>
    <w:rsid w:val="00EB0EA9"/>
    <w:rsid w:val="00ED1C9F"/>
    <w:rsid w:val="00F0571C"/>
    <w:rsid w:val="00F06413"/>
    <w:rsid w:val="00F80F50"/>
    <w:rsid w:val="00FD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1DA0"/>
    <w:rPr>
      <w:rFonts w:ascii="Lucida Grande" w:hAnsi="Lucida Grande"/>
      <w:sz w:val="18"/>
      <w:szCs w:val="18"/>
    </w:rPr>
  </w:style>
  <w:style w:type="paragraph" w:styleId="Header">
    <w:name w:val="header"/>
    <w:basedOn w:val="Normal"/>
    <w:link w:val="HeaderChar"/>
    <w:uiPriority w:val="99"/>
    <w:unhideWhenUsed/>
    <w:rsid w:val="00B47866"/>
    <w:pPr>
      <w:tabs>
        <w:tab w:val="center" w:pos="4680"/>
        <w:tab w:val="right" w:pos="9360"/>
      </w:tabs>
    </w:pPr>
  </w:style>
  <w:style w:type="character" w:customStyle="1" w:styleId="HeaderChar">
    <w:name w:val="Header Char"/>
    <w:basedOn w:val="DefaultParagraphFont"/>
    <w:link w:val="Header"/>
    <w:uiPriority w:val="99"/>
    <w:rsid w:val="00B47866"/>
    <w:rPr>
      <w:sz w:val="24"/>
      <w:szCs w:val="24"/>
      <w:lang w:eastAsia="en-US"/>
    </w:rPr>
  </w:style>
  <w:style w:type="paragraph" w:styleId="Footer">
    <w:name w:val="footer"/>
    <w:basedOn w:val="Normal"/>
    <w:link w:val="FooterChar"/>
    <w:uiPriority w:val="99"/>
    <w:unhideWhenUsed/>
    <w:rsid w:val="00B47866"/>
    <w:pPr>
      <w:tabs>
        <w:tab w:val="center" w:pos="4680"/>
        <w:tab w:val="right" w:pos="9360"/>
      </w:tabs>
    </w:pPr>
  </w:style>
  <w:style w:type="character" w:customStyle="1" w:styleId="FooterChar">
    <w:name w:val="Footer Char"/>
    <w:basedOn w:val="DefaultParagraphFont"/>
    <w:link w:val="Footer"/>
    <w:uiPriority w:val="99"/>
    <w:rsid w:val="00B47866"/>
    <w:rPr>
      <w:sz w:val="24"/>
      <w:szCs w:val="24"/>
      <w:lang w:eastAsia="en-US"/>
    </w:rPr>
  </w:style>
  <w:style w:type="character" w:styleId="Hyperlink">
    <w:name w:val="Hyperlink"/>
    <w:basedOn w:val="DefaultParagraphFont"/>
    <w:uiPriority w:val="99"/>
    <w:unhideWhenUsed/>
    <w:rsid w:val="00DD66C3"/>
    <w:rPr>
      <w:color w:val="0000FF" w:themeColor="hyperlink"/>
      <w:u w:val="single"/>
    </w:rPr>
  </w:style>
  <w:style w:type="paragraph" w:styleId="ListParagraph">
    <w:name w:val="List Paragraph"/>
    <w:basedOn w:val="Normal"/>
    <w:uiPriority w:val="34"/>
    <w:qFormat/>
    <w:rsid w:val="00C6715F"/>
    <w:pPr>
      <w:ind w:left="720"/>
      <w:contextualSpacing/>
    </w:pPr>
  </w:style>
  <w:style w:type="paragraph" w:styleId="PlainText">
    <w:name w:val="Plain Text"/>
    <w:basedOn w:val="Normal"/>
    <w:link w:val="PlainTextChar"/>
    <w:uiPriority w:val="99"/>
    <w:semiHidden/>
    <w:unhideWhenUsed/>
    <w:rsid w:val="00AF51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F5180"/>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1DA0"/>
    <w:rPr>
      <w:rFonts w:ascii="Lucida Grande" w:hAnsi="Lucida Grande"/>
      <w:sz w:val="18"/>
      <w:szCs w:val="18"/>
    </w:rPr>
  </w:style>
  <w:style w:type="paragraph" w:styleId="Header">
    <w:name w:val="header"/>
    <w:basedOn w:val="Normal"/>
    <w:link w:val="HeaderChar"/>
    <w:uiPriority w:val="99"/>
    <w:unhideWhenUsed/>
    <w:rsid w:val="00B47866"/>
    <w:pPr>
      <w:tabs>
        <w:tab w:val="center" w:pos="4680"/>
        <w:tab w:val="right" w:pos="9360"/>
      </w:tabs>
    </w:pPr>
  </w:style>
  <w:style w:type="character" w:customStyle="1" w:styleId="HeaderChar">
    <w:name w:val="Header Char"/>
    <w:basedOn w:val="DefaultParagraphFont"/>
    <w:link w:val="Header"/>
    <w:uiPriority w:val="99"/>
    <w:rsid w:val="00B47866"/>
    <w:rPr>
      <w:sz w:val="24"/>
      <w:szCs w:val="24"/>
      <w:lang w:eastAsia="en-US"/>
    </w:rPr>
  </w:style>
  <w:style w:type="paragraph" w:styleId="Footer">
    <w:name w:val="footer"/>
    <w:basedOn w:val="Normal"/>
    <w:link w:val="FooterChar"/>
    <w:uiPriority w:val="99"/>
    <w:unhideWhenUsed/>
    <w:rsid w:val="00B47866"/>
    <w:pPr>
      <w:tabs>
        <w:tab w:val="center" w:pos="4680"/>
        <w:tab w:val="right" w:pos="9360"/>
      </w:tabs>
    </w:pPr>
  </w:style>
  <w:style w:type="character" w:customStyle="1" w:styleId="FooterChar">
    <w:name w:val="Footer Char"/>
    <w:basedOn w:val="DefaultParagraphFont"/>
    <w:link w:val="Footer"/>
    <w:uiPriority w:val="99"/>
    <w:rsid w:val="00B47866"/>
    <w:rPr>
      <w:sz w:val="24"/>
      <w:szCs w:val="24"/>
      <w:lang w:eastAsia="en-US"/>
    </w:rPr>
  </w:style>
  <w:style w:type="character" w:styleId="Hyperlink">
    <w:name w:val="Hyperlink"/>
    <w:basedOn w:val="DefaultParagraphFont"/>
    <w:uiPriority w:val="99"/>
    <w:unhideWhenUsed/>
    <w:rsid w:val="00DD66C3"/>
    <w:rPr>
      <w:color w:val="0000FF" w:themeColor="hyperlink"/>
      <w:u w:val="single"/>
    </w:rPr>
  </w:style>
  <w:style w:type="paragraph" w:styleId="ListParagraph">
    <w:name w:val="List Paragraph"/>
    <w:basedOn w:val="Normal"/>
    <w:uiPriority w:val="34"/>
    <w:qFormat/>
    <w:rsid w:val="00C6715F"/>
    <w:pPr>
      <w:ind w:left="720"/>
      <w:contextualSpacing/>
    </w:pPr>
  </w:style>
  <w:style w:type="paragraph" w:styleId="PlainText">
    <w:name w:val="Plain Text"/>
    <w:basedOn w:val="Normal"/>
    <w:link w:val="PlainTextChar"/>
    <w:uiPriority w:val="99"/>
    <w:semiHidden/>
    <w:unhideWhenUsed/>
    <w:rsid w:val="00AF51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F518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1073">
      <w:bodyDiv w:val="1"/>
      <w:marLeft w:val="0"/>
      <w:marRight w:val="0"/>
      <w:marTop w:val="0"/>
      <w:marBottom w:val="0"/>
      <w:divBdr>
        <w:top w:val="none" w:sz="0" w:space="0" w:color="auto"/>
        <w:left w:val="none" w:sz="0" w:space="0" w:color="auto"/>
        <w:bottom w:val="none" w:sz="0" w:space="0" w:color="auto"/>
        <w:right w:val="none" w:sz="0" w:space="0" w:color="auto"/>
      </w:divBdr>
    </w:div>
    <w:div w:id="34062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Ricci@akleg.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rataj@namic.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NAMIC</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Schnettler</dc:creator>
  <cp:lastModifiedBy>Christian Rataj</cp:lastModifiedBy>
  <cp:revision>7</cp:revision>
  <cp:lastPrinted>2013-02-17T17:12:00Z</cp:lastPrinted>
  <dcterms:created xsi:type="dcterms:W3CDTF">2013-02-26T01:41:00Z</dcterms:created>
  <dcterms:modified xsi:type="dcterms:W3CDTF">2013-02-26T03:37:00Z</dcterms:modified>
</cp:coreProperties>
</file>