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8BF" w:rsidRDefault="008D08BF"/>
    <w:p w:rsidR="007A6DC5" w:rsidRDefault="008D08BF">
      <w:r>
        <w:t xml:space="preserve">Current state law provides a list of thirteen exemptions (Alaska Statute 08.18.161) for various individuals, entities, and circumstances to be able to perform construction work without a state license.  </w:t>
      </w:r>
    </w:p>
    <w:p w:rsidR="007A6DC5" w:rsidRDefault="007A6DC5"/>
    <w:p w:rsidR="008D08BF" w:rsidRDefault="008D08BF">
      <w:r>
        <w:t>Exemption #12 provides an exemption for “an owner</w:t>
      </w:r>
      <w:r w:rsidR="007A6DC5">
        <w:t xml:space="preserve"> who acts as the owner’s own contractor,” and either performs the work or contracts it out in order to construct a single-family home, duplex, triplex, four-</w:t>
      </w:r>
      <w:proofErr w:type="spellStart"/>
      <w:r w:rsidR="007A6DC5">
        <w:t>plex</w:t>
      </w:r>
      <w:proofErr w:type="spellEnd"/>
      <w:r w:rsidR="007A6DC5">
        <w:t xml:space="preserve">, or commercial building every two years.  </w:t>
      </w:r>
    </w:p>
    <w:p w:rsidR="007A6DC5" w:rsidRDefault="007A6DC5"/>
    <w:p w:rsidR="007A6DC5" w:rsidRDefault="007A6DC5">
      <w:r>
        <w:t xml:space="preserve">This exemption is meant to provide an opportunity for an individual to build a structure without a contractor’s license.  With the limitation of one structure every two years, the intent was that this exemption would not be used to operate a contracting business.  </w:t>
      </w:r>
    </w:p>
    <w:p w:rsidR="007A6DC5" w:rsidRDefault="007A6DC5"/>
    <w:p w:rsidR="007A6DC5" w:rsidRDefault="007A6DC5">
      <w:r>
        <w:t xml:space="preserve">Exemption #12 is broadly written.  It leaves open for interpretation numerous aspects of construction practices </w:t>
      </w:r>
      <w:r w:rsidR="003115D2">
        <w:t>that make it difficult for enforcement:</w:t>
      </w:r>
    </w:p>
    <w:p w:rsidR="003115D2" w:rsidRDefault="003115D2" w:rsidP="003115D2">
      <w:pPr>
        <w:pStyle w:val="ListParagraph"/>
        <w:numPr>
          <w:ilvl w:val="0"/>
          <w:numId w:val="1"/>
        </w:numPr>
      </w:pPr>
      <w:r>
        <w:t>Does the two-year limitation apply to the start date or completion date of a project?</w:t>
      </w:r>
    </w:p>
    <w:p w:rsidR="003115D2" w:rsidRDefault="003115D2" w:rsidP="003115D2">
      <w:pPr>
        <w:pStyle w:val="ListParagraph"/>
        <w:numPr>
          <w:ilvl w:val="0"/>
          <w:numId w:val="1"/>
        </w:numPr>
      </w:pPr>
      <w:r>
        <w:t>The current limitation speaks to hiring subcontractors on an hourly basis.  Does this exemption apply to hiring subcontractors on fee structure other than an hourly basis?</w:t>
      </w:r>
    </w:p>
    <w:p w:rsidR="003115D2" w:rsidRDefault="003115D2" w:rsidP="003115D2">
      <w:pPr>
        <w:pStyle w:val="ListParagraph"/>
        <w:numPr>
          <w:ilvl w:val="0"/>
          <w:numId w:val="1"/>
        </w:numPr>
      </w:pPr>
      <w:r>
        <w:t xml:space="preserve">There is no definition of owner.  Owners are essentially ANY </w:t>
      </w:r>
      <w:r w:rsidR="000A0E83">
        <w:t>individuals</w:t>
      </w:r>
      <w:r>
        <w:t>.  This allows a means for someone to build multiple structures under the auspice that each structure is owned by a separate individual family member, friend, acquaintance, or otherwise.</w:t>
      </w:r>
    </w:p>
    <w:p w:rsidR="007A6DC5" w:rsidRDefault="007A6DC5"/>
    <w:p w:rsidR="003115D2" w:rsidRDefault="000A0E83">
      <w:r>
        <w:t>When an enforcement official from the Department of Labor approaches a job site, and the owner overseeing the project does not have a contractor’s license (along with the commensurate general liability insurance, bonding, and worker’s compensation coverage), there are numerous ways under Exemption #12 for there to be no violation of law.</w:t>
      </w:r>
    </w:p>
    <w:p w:rsidR="000A0E83" w:rsidRDefault="000A0E83"/>
    <w:p w:rsidR="00502DDF" w:rsidRDefault="000A0E83">
      <w:r>
        <w:t>The opportunity for abuse under Exemption #12 is becoming more and more prevalent as individuals become aware of its shortcomings.</w:t>
      </w:r>
      <w:r w:rsidR="00502DDF">
        <w:t xml:space="preserve">  Residential contractors in the Mat-Su region currently are estimating that over one-third of the new homes on the market are constructed by individuals without all the valid requirements of a contractor’s license.</w:t>
      </w:r>
    </w:p>
    <w:p w:rsidR="007A6DC5" w:rsidRDefault="007A6DC5"/>
    <w:p w:rsidR="007A6DC5" w:rsidRDefault="007A6DC5" w:rsidP="007A6DC5">
      <w:r>
        <w:t>Senate Bill 189 is a bill to help address the problem of a growing number of unlicensed contractors who are using an exemption in state law to operate home construction businesses.</w:t>
      </w:r>
      <w:r w:rsidR="00502DDF">
        <w:t xml:space="preserve">  The bill proposes to add a provision that states that a structure built under this exemption </w:t>
      </w:r>
      <w:proofErr w:type="gramStart"/>
      <w:r w:rsidR="00502DDF">
        <w:t>can not</w:t>
      </w:r>
      <w:proofErr w:type="gramEnd"/>
      <w:r w:rsidR="00502DDF">
        <w:t xml:space="preserve"> be listed for sale or sold within the two year limitation.  The exemption was never meant to provide a means for someone to operate a business while avoiding the requirements of contractor licensure.</w:t>
      </w:r>
    </w:p>
    <w:p w:rsidR="00502DDF" w:rsidRDefault="00502DDF" w:rsidP="007A6DC5"/>
    <w:p w:rsidR="00502DDF" w:rsidRDefault="00502DDF" w:rsidP="007A6DC5">
      <w:r>
        <w:t>With passage of SB189, enforcement officials would at least be able to identify individuals who are attempting to operate a construction business without the proper licensure, insurance, and bonding.</w:t>
      </w:r>
      <w:bookmarkStart w:id="0" w:name="_GoBack"/>
      <w:bookmarkEnd w:id="0"/>
    </w:p>
    <w:p w:rsidR="007A6DC5" w:rsidRDefault="007A6DC5"/>
    <w:sectPr w:rsidR="007A6DC5" w:rsidSect="00502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E2811"/>
    <w:multiLevelType w:val="hybridMultilevel"/>
    <w:tmpl w:val="8AAEC2D8"/>
    <w:lvl w:ilvl="0" w:tplc="B7BC3E12">
      <w:start w:val="201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8BF"/>
    <w:rsid w:val="000A0E83"/>
    <w:rsid w:val="003115D2"/>
    <w:rsid w:val="003F03F4"/>
    <w:rsid w:val="00502DDF"/>
    <w:rsid w:val="007A6DC5"/>
    <w:rsid w:val="008D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7541F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5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413</Words>
  <Characters>2358</Characters>
  <Application>Microsoft Macintosh Word</Application>
  <DocSecurity>0</DocSecurity>
  <Lines>19</Lines>
  <Paragraphs>5</Paragraphs>
  <ScaleCrop>false</ScaleCrop>
  <Company>JWB, LLC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Bitney</dc:creator>
  <cp:keywords/>
  <dc:description/>
  <cp:lastModifiedBy>Debbie Bitney</cp:lastModifiedBy>
  <cp:revision>1</cp:revision>
  <cp:lastPrinted>2014-03-18T20:41:00Z</cp:lastPrinted>
  <dcterms:created xsi:type="dcterms:W3CDTF">2014-03-18T19:53:00Z</dcterms:created>
  <dcterms:modified xsi:type="dcterms:W3CDTF">2014-03-18T20:46:00Z</dcterms:modified>
</cp:coreProperties>
</file>