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ABAEAC" w14:textId="0658E96F" w:rsidR="00E412E1" w:rsidRPr="00E412E1" w:rsidRDefault="00E412E1" w:rsidP="00552C80">
      <w:pPr>
        <w:jc w:val="both"/>
        <w:rPr>
          <w:rFonts w:ascii="Times New Roman" w:hAnsi="Times New Roman" w:cs="Times New Roman"/>
          <w:b/>
        </w:rPr>
      </w:pPr>
    </w:p>
    <w:p w14:paraId="01CFCF24" w14:textId="77777777" w:rsidR="00E412E1" w:rsidRDefault="00E412E1" w:rsidP="00552C80">
      <w:pPr>
        <w:jc w:val="both"/>
        <w:rPr>
          <w:rFonts w:ascii="Times New Roman" w:hAnsi="Times New Roman" w:cs="Times New Roman"/>
          <w:b/>
        </w:rPr>
      </w:pPr>
    </w:p>
    <w:p w14:paraId="6A69766F" w14:textId="77777777" w:rsidR="00E412E1" w:rsidRDefault="00E412E1" w:rsidP="00552C80">
      <w:pPr>
        <w:jc w:val="both"/>
        <w:rPr>
          <w:rFonts w:ascii="Times New Roman" w:hAnsi="Times New Roman" w:cs="Times New Roman"/>
          <w:b/>
        </w:rPr>
      </w:pPr>
    </w:p>
    <w:p w14:paraId="4C2BF037" w14:textId="77777777" w:rsidR="00E412E1" w:rsidRDefault="00E412E1" w:rsidP="00552C80">
      <w:pPr>
        <w:jc w:val="both"/>
        <w:rPr>
          <w:rFonts w:ascii="Times New Roman" w:hAnsi="Times New Roman" w:cs="Times New Roman"/>
          <w:b/>
        </w:rPr>
      </w:pPr>
    </w:p>
    <w:p w14:paraId="1BFFFED9" w14:textId="6AF1753F" w:rsidR="00E412E1" w:rsidRPr="00E412E1" w:rsidRDefault="00E412E1" w:rsidP="00552C80">
      <w:pPr>
        <w:jc w:val="both"/>
        <w:rPr>
          <w:rFonts w:ascii="Times New Roman" w:hAnsi="Times New Roman" w:cs="Times New Roman"/>
          <w:b/>
        </w:rPr>
      </w:pPr>
      <w:r w:rsidRPr="00E412E1">
        <w:rPr>
          <w:rFonts w:ascii="Times New Roman" w:hAnsi="Times New Roman" w:cs="Times New Roman"/>
          <w:b/>
        </w:rPr>
        <w:t>AML Memo: Local Law Enforcement Discussion Paper</w:t>
      </w:r>
    </w:p>
    <w:p w14:paraId="30C726EE" w14:textId="77777777" w:rsidR="00E412E1" w:rsidRPr="00E412E1" w:rsidRDefault="00E412E1" w:rsidP="00552C80">
      <w:pPr>
        <w:jc w:val="both"/>
        <w:rPr>
          <w:rFonts w:ascii="Times New Roman" w:hAnsi="Times New Roman" w:cs="Times New Roman"/>
          <w:b/>
        </w:rPr>
      </w:pPr>
    </w:p>
    <w:p w14:paraId="7FF30922" w14:textId="259524A6" w:rsidR="00784C33" w:rsidRPr="00E412E1" w:rsidRDefault="00784C33" w:rsidP="00552C80">
      <w:pPr>
        <w:jc w:val="both"/>
        <w:rPr>
          <w:rFonts w:ascii="Times New Roman" w:hAnsi="Times New Roman" w:cs="Times New Roman"/>
          <w:b/>
        </w:rPr>
      </w:pPr>
      <w:r w:rsidRPr="00E412E1">
        <w:rPr>
          <w:rFonts w:ascii="Times New Roman" w:hAnsi="Times New Roman" w:cs="Times New Roman"/>
          <w:b/>
        </w:rPr>
        <w:t>1.</w:t>
      </w:r>
      <w:r w:rsidRPr="00E412E1">
        <w:rPr>
          <w:rFonts w:ascii="Times New Roman" w:hAnsi="Times New Roman" w:cs="Times New Roman"/>
          <w:b/>
        </w:rPr>
        <w:tab/>
        <w:t>Historical Background and Constitutional Framework.</w:t>
      </w:r>
    </w:p>
    <w:p w14:paraId="495B61E0" w14:textId="77777777" w:rsidR="00784C33" w:rsidRPr="00E412E1" w:rsidRDefault="00784C33" w:rsidP="00552C80">
      <w:pPr>
        <w:jc w:val="both"/>
        <w:rPr>
          <w:rFonts w:ascii="Times New Roman" w:hAnsi="Times New Roman" w:cs="Times New Roman"/>
        </w:rPr>
      </w:pPr>
    </w:p>
    <w:p w14:paraId="543CDCB8" w14:textId="380A5887" w:rsidR="00C4567A" w:rsidRPr="00E412E1" w:rsidRDefault="00641DE0" w:rsidP="00784C33">
      <w:pPr>
        <w:ind w:firstLine="720"/>
        <w:jc w:val="both"/>
        <w:rPr>
          <w:rFonts w:ascii="Times New Roman" w:hAnsi="Times New Roman" w:cs="Times New Roman"/>
        </w:rPr>
      </w:pPr>
      <w:r w:rsidRPr="00E412E1">
        <w:rPr>
          <w:rFonts w:ascii="Times New Roman" w:hAnsi="Times New Roman" w:cs="Times New Roman"/>
        </w:rPr>
        <w:t xml:space="preserve">Law enforcement in Alaska </w:t>
      </w:r>
      <w:r w:rsidR="008B7FC8" w:rsidRPr="00E412E1">
        <w:rPr>
          <w:rFonts w:ascii="Times New Roman" w:hAnsi="Times New Roman" w:cs="Times New Roman"/>
        </w:rPr>
        <w:t xml:space="preserve">has </w:t>
      </w:r>
      <w:r w:rsidRPr="00E412E1">
        <w:rPr>
          <w:rFonts w:ascii="Times New Roman" w:hAnsi="Times New Roman" w:cs="Times New Roman"/>
        </w:rPr>
        <w:t xml:space="preserve">historically </w:t>
      </w:r>
      <w:r w:rsidR="008B7FC8" w:rsidRPr="00E412E1">
        <w:rPr>
          <w:rFonts w:ascii="Times New Roman" w:hAnsi="Times New Roman" w:cs="Times New Roman"/>
        </w:rPr>
        <w:t xml:space="preserve">been </w:t>
      </w:r>
      <w:r w:rsidRPr="00E412E1">
        <w:rPr>
          <w:rFonts w:ascii="Times New Roman" w:hAnsi="Times New Roman" w:cs="Times New Roman"/>
        </w:rPr>
        <w:t xml:space="preserve">administered by the federal and state governments. From 1867 to 1959, </w:t>
      </w:r>
      <w:r w:rsidR="001C300B" w:rsidRPr="00E412E1">
        <w:rPr>
          <w:rFonts w:ascii="Times New Roman" w:hAnsi="Times New Roman" w:cs="Times New Roman"/>
        </w:rPr>
        <w:t xml:space="preserve">federal </w:t>
      </w:r>
      <w:r w:rsidRPr="00E412E1">
        <w:rPr>
          <w:rFonts w:ascii="Times New Roman" w:hAnsi="Times New Roman" w:cs="Times New Roman"/>
        </w:rPr>
        <w:t xml:space="preserve">U.S. Marshals were charged with policing the Alaska Territory. The U.S. Marshals were aided by the Territorial Highway Patrol and the Alaska Territorial Police. After Alaska’s statehood in 1959, the state government took over responsibility for law enforcement. </w:t>
      </w:r>
      <w:r w:rsidR="00005DCB" w:rsidRPr="00E412E1">
        <w:rPr>
          <w:rFonts w:ascii="Times New Roman" w:hAnsi="Times New Roman" w:cs="Times New Roman"/>
        </w:rPr>
        <w:t>Policing functions throughout Alaska</w:t>
      </w:r>
      <w:r w:rsidR="001C300B" w:rsidRPr="00E412E1">
        <w:rPr>
          <w:rFonts w:ascii="Times New Roman" w:hAnsi="Times New Roman" w:cs="Times New Roman"/>
        </w:rPr>
        <w:t xml:space="preserve"> transferred from the federal government to the state. The Alaska Legislature formed</w:t>
      </w:r>
      <w:r w:rsidR="00EA4F8B" w:rsidRPr="00E412E1">
        <w:rPr>
          <w:rFonts w:ascii="Times New Roman" w:hAnsi="Times New Roman" w:cs="Times New Roman"/>
        </w:rPr>
        <w:t xml:space="preserve"> a</w:t>
      </w:r>
      <w:r w:rsidR="008B7FC8" w:rsidRPr="00E412E1">
        <w:rPr>
          <w:rFonts w:ascii="Times New Roman" w:hAnsi="Times New Roman" w:cs="Times New Roman"/>
        </w:rPr>
        <w:t xml:space="preserve"> statewide police force, the</w:t>
      </w:r>
      <w:r w:rsidR="001C300B" w:rsidRPr="00E412E1">
        <w:rPr>
          <w:rFonts w:ascii="Times New Roman" w:hAnsi="Times New Roman" w:cs="Times New Roman"/>
        </w:rPr>
        <w:t xml:space="preserve"> Alaska State Police, which was later renamed the Alaska State Troopers.</w:t>
      </w:r>
    </w:p>
    <w:p w14:paraId="48A5A8C8" w14:textId="1648E5BD" w:rsidR="001C300B" w:rsidRPr="00E412E1" w:rsidRDefault="001C300B">
      <w:pPr>
        <w:rPr>
          <w:rFonts w:ascii="Times New Roman" w:hAnsi="Times New Roman" w:cs="Times New Roman"/>
        </w:rPr>
      </w:pPr>
    </w:p>
    <w:p w14:paraId="3DB85595" w14:textId="4E1BB1B1" w:rsidR="00B174B1" w:rsidRPr="00E412E1" w:rsidRDefault="00552C80">
      <w:pPr>
        <w:rPr>
          <w:rFonts w:ascii="Times New Roman" w:hAnsi="Times New Roman" w:cs="Times New Roman"/>
        </w:rPr>
      </w:pPr>
      <w:r w:rsidRPr="00E412E1">
        <w:rPr>
          <w:rFonts w:ascii="Times New Roman" w:hAnsi="Times New Roman" w:cs="Times New Roman"/>
        </w:rPr>
        <w:tab/>
        <w:t xml:space="preserve">The Framers of Alaska’s Constitution envisioned a strong, centralized state government. </w:t>
      </w:r>
      <w:r w:rsidR="007942BA" w:rsidRPr="00E412E1">
        <w:rPr>
          <w:rFonts w:ascii="Times New Roman" w:hAnsi="Times New Roman" w:cs="Times New Roman"/>
        </w:rPr>
        <w:t>Committee minutes from the Alaska Constitution Convention demonstrate the Framers’ intent t</w:t>
      </w:r>
      <w:r w:rsidR="009D7B36" w:rsidRPr="00E412E1">
        <w:rPr>
          <w:rFonts w:ascii="Times New Roman" w:hAnsi="Times New Roman" w:cs="Times New Roman"/>
        </w:rPr>
        <w:t xml:space="preserve">o maintain a centralized, state-level law enforcement system: </w:t>
      </w:r>
    </w:p>
    <w:p w14:paraId="177CB7B5" w14:textId="77777777" w:rsidR="009D7B36" w:rsidRPr="00E412E1" w:rsidRDefault="009D7B36">
      <w:pPr>
        <w:rPr>
          <w:rFonts w:ascii="Times New Roman" w:hAnsi="Times New Roman" w:cs="Times New Roman"/>
        </w:rPr>
      </w:pPr>
    </w:p>
    <w:p w14:paraId="588DA8E8" w14:textId="1852B584" w:rsidR="00C73C37" w:rsidRPr="00E412E1" w:rsidRDefault="00C73C37" w:rsidP="00C73C37">
      <w:pPr>
        <w:ind w:left="720"/>
        <w:rPr>
          <w:rFonts w:ascii="Times New Roman" w:hAnsi="Times New Roman" w:cs="Times New Roman"/>
        </w:rPr>
      </w:pPr>
      <w:r w:rsidRPr="00E412E1">
        <w:rPr>
          <w:rFonts w:ascii="Times New Roman" w:hAnsi="Times New Roman" w:cs="Times New Roman"/>
        </w:rPr>
        <w:t>“In reviewing authority granted to cities, members discussed the need to provide small communities with limited powers to meet basic local needs. Such powers could derive from the assembly, if the unit were located within an organized rural municipality. If the latter were not organized, the power would have to be delegated by the state legislature or by a state agency. For example, it was pointed out that police deputies could be appointed by the state police department. The discussion brough</w:t>
      </w:r>
      <w:r w:rsidR="00784C33" w:rsidRPr="00E412E1">
        <w:rPr>
          <w:rFonts w:ascii="Times New Roman" w:hAnsi="Times New Roman" w:cs="Times New Roman"/>
        </w:rPr>
        <w:t>t</w:t>
      </w:r>
      <w:r w:rsidRPr="00E412E1">
        <w:rPr>
          <w:rFonts w:ascii="Times New Roman" w:hAnsi="Times New Roman" w:cs="Times New Roman"/>
        </w:rPr>
        <w:t xml:space="preserve"> out that sufficient authority would exist within the framework of the larger local units and would be vested in the state legislature to meet the needs of small localities without specific provision in the constitution.”</w:t>
      </w:r>
    </w:p>
    <w:p w14:paraId="0182DFE5" w14:textId="77777777" w:rsidR="00C73C37" w:rsidRPr="00E412E1" w:rsidRDefault="00C73C37">
      <w:pPr>
        <w:rPr>
          <w:rFonts w:ascii="Times New Roman" w:hAnsi="Times New Roman" w:cs="Times New Roman"/>
        </w:rPr>
      </w:pPr>
    </w:p>
    <w:p w14:paraId="25A976D0" w14:textId="1E07E076" w:rsidR="00B174B1" w:rsidRPr="00E412E1" w:rsidRDefault="00B174B1" w:rsidP="00B174B1">
      <w:pPr>
        <w:ind w:left="720"/>
        <w:rPr>
          <w:rFonts w:ascii="Times New Roman" w:hAnsi="Times New Roman" w:cs="Times New Roman"/>
        </w:rPr>
      </w:pPr>
      <w:r w:rsidRPr="00E412E1">
        <w:rPr>
          <w:rFonts w:ascii="Times New Roman" w:hAnsi="Times New Roman" w:cs="Times New Roman"/>
        </w:rPr>
        <w:t xml:space="preserve">“The committee continued its discussion of the basic concept of future local government units for Alaska. In further review of the local functions, it was agreed </w:t>
      </w:r>
      <w:r w:rsidR="00C73C37" w:rsidRPr="00E412E1">
        <w:rPr>
          <w:rFonts w:ascii="Times New Roman" w:hAnsi="Times New Roman" w:cs="Times New Roman"/>
        </w:rPr>
        <w:t>that public health and welfare services would probably be best handled on the same basis as previously covered for police.”</w:t>
      </w:r>
    </w:p>
    <w:p w14:paraId="3F39C4B4" w14:textId="77777777" w:rsidR="009433DD" w:rsidRPr="00E412E1" w:rsidRDefault="009433DD">
      <w:pPr>
        <w:rPr>
          <w:rFonts w:ascii="Times New Roman" w:hAnsi="Times New Roman" w:cs="Times New Roman"/>
        </w:rPr>
      </w:pPr>
    </w:p>
    <w:p w14:paraId="244BD27D" w14:textId="1651EF4C" w:rsidR="00B174B1" w:rsidRPr="00E412E1" w:rsidRDefault="009433DD" w:rsidP="0074149C">
      <w:pPr>
        <w:ind w:firstLine="720"/>
        <w:rPr>
          <w:rFonts w:ascii="Times New Roman" w:hAnsi="Times New Roman" w:cs="Times New Roman"/>
        </w:rPr>
      </w:pPr>
      <w:r w:rsidRPr="00E412E1">
        <w:rPr>
          <w:rFonts w:ascii="Times New Roman" w:hAnsi="Times New Roman" w:cs="Times New Roman"/>
        </w:rPr>
        <w:t xml:space="preserve">The Framers intended for the state to provide law enforcement services until local governments had built up the resources to contribute. </w:t>
      </w:r>
      <w:r w:rsidR="00D114F3" w:rsidRPr="00E412E1">
        <w:rPr>
          <w:rFonts w:ascii="Times New Roman" w:hAnsi="Times New Roman" w:cs="Times New Roman"/>
        </w:rPr>
        <w:t>Proceedings of the Alaska Constitutional Convention at 1114:</w:t>
      </w:r>
    </w:p>
    <w:p w14:paraId="7A5BE347" w14:textId="322B09D6" w:rsidR="00D114F3" w:rsidRPr="00E412E1" w:rsidRDefault="00D114F3">
      <w:pPr>
        <w:rPr>
          <w:rFonts w:ascii="Times New Roman" w:hAnsi="Times New Roman" w:cs="Times New Roman"/>
        </w:rPr>
      </w:pPr>
    </w:p>
    <w:p w14:paraId="1A49C742" w14:textId="26C0AF1F" w:rsidR="00D114F3" w:rsidRPr="00E412E1" w:rsidRDefault="00D114F3" w:rsidP="00D114F3">
      <w:pPr>
        <w:ind w:left="720"/>
        <w:rPr>
          <w:rFonts w:ascii="Times New Roman" w:hAnsi="Times New Roman" w:cs="Times New Roman"/>
        </w:rPr>
      </w:pPr>
      <w:r w:rsidRPr="00E412E1">
        <w:rPr>
          <w:rFonts w:ascii="Times New Roman" w:hAnsi="Times New Roman" w:cs="Times New Roman"/>
        </w:rPr>
        <w:t xml:space="preserve">“The city and the borough would be independent but also would be integrated. If each were a completely independent </w:t>
      </w:r>
      <w:proofErr w:type="gramStart"/>
      <w:r w:rsidRPr="00E412E1">
        <w:rPr>
          <w:rFonts w:ascii="Times New Roman" w:hAnsi="Times New Roman" w:cs="Times New Roman"/>
        </w:rPr>
        <w:t>unit</w:t>
      </w:r>
      <w:proofErr w:type="gramEnd"/>
      <w:r w:rsidRPr="00E412E1">
        <w:rPr>
          <w:rFonts w:ascii="Times New Roman" w:hAnsi="Times New Roman" w:cs="Times New Roman"/>
        </w:rPr>
        <w:t xml:space="preserve"> we would have the same problems and abuses as in most of the states who are divided into counties, parishes or townships. The difference between this unit and the county, as usually created, is that the county is usually set up to work from the upper level down and to handle functions that are sometimes handled by the state, such as police, the lower courts, the roads, and recordings, etc. Our purpose in creating this local unit was to build from below and up and give local home rule where </w:t>
      </w:r>
      <w:r w:rsidRPr="00E412E1">
        <w:rPr>
          <w:rFonts w:ascii="Times New Roman" w:hAnsi="Times New Roman" w:cs="Times New Roman"/>
        </w:rPr>
        <w:lastRenderedPageBreak/>
        <w:t>these units could take on these duties, and up to the amount that the local people were able to carry.”</w:t>
      </w:r>
    </w:p>
    <w:p w14:paraId="70743116" w14:textId="04F01BC5" w:rsidR="00D114F3" w:rsidRPr="00E412E1" w:rsidRDefault="00D114F3">
      <w:pPr>
        <w:rPr>
          <w:rFonts w:ascii="Times New Roman" w:hAnsi="Times New Roman" w:cs="Times New Roman"/>
        </w:rPr>
      </w:pPr>
    </w:p>
    <w:p w14:paraId="0A65FAA2" w14:textId="6A3A2FA3" w:rsidR="0093313C" w:rsidRPr="00E412E1" w:rsidRDefault="0093313C">
      <w:pPr>
        <w:rPr>
          <w:rFonts w:ascii="Times New Roman" w:hAnsi="Times New Roman" w:cs="Times New Roman"/>
          <w:b/>
        </w:rPr>
      </w:pPr>
      <w:r w:rsidRPr="00E412E1">
        <w:rPr>
          <w:rFonts w:ascii="Times New Roman" w:hAnsi="Times New Roman" w:cs="Times New Roman"/>
          <w:b/>
        </w:rPr>
        <w:t>2.</w:t>
      </w:r>
      <w:r w:rsidRPr="00E412E1">
        <w:rPr>
          <w:rFonts w:ascii="Times New Roman" w:hAnsi="Times New Roman" w:cs="Times New Roman"/>
          <w:b/>
        </w:rPr>
        <w:tab/>
        <w:t>Current Legal Framework for Police Powers.</w:t>
      </w:r>
    </w:p>
    <w:p w14:paraId="554271F4" w14:textId="711A9380" w:rsidR="0093313C" w:rsidRPr="00E412E1" w:rsidRDefault="0093313C">
      <w:pPr>
        <w:rPr>
          <w:rFonts w:ascii="Times New Roman" w:hAnsi="Times New Roman" w:cs="Times New Roman"/>
        </w:rPr>
      </w:pPr>
    </w:p>
    <w:p w14:paraId="02904968" w14:textId="12ABC62B" w:rsidR="009B0050" w:rsidRPr="00E412E1" w:rsidRDefault="00DA0B35" w:rsidP="004D273E">
      <w:pPr>
        <w:ind w:firstLine="720"/>
        <w:rPr>
          <w:rFonts w:ascii="Times New Roman" w:eastAsia="Times New Roman" w:hAnsi="Times New Roman" w:cs="Times New Roman"/>
          <w:color w:val="000000"/>
          <w:shd w:val="clear" w:color="auto" w:fill="FFFFFF"/>
        </w:rPr>
      </w:pPr>
      <w:r w:rsidRPr="00E412E1">
        <w:rPr>
          <w:rFonts w:ascii="Times New Roman" w:eastAsia="Times New Roman" w:hAnsi="Times New Roman" w:cs="Times New Roman"/>
          <w:color w:val="000000"/>
        </w:rPr>
        <w:t xml:space="preserve">Title 29 does not explicitly grant police powers to Alaska’s municipal governments. </w:t>
      </w:r>
      <w:r w:rsidR="0093313C" w:rsidRPr="00E412E1">
        <w:rPr>
          <w:rFonts w:ascii="Times New Roman" w:eastAsia="Times New Roman" w:hAnsi="Times New Roman" w:cs="Times New Roman"/>
          <w:color w:val="000000"/>
        </w:rPr>
        <w:t xml:space="preserve">“Police powers” refers to the general, inherent authority for any government to enforce its laws. </w:t>
      </w:r>
      <w:r w:rsidR="009B0050" w:rsidRPr="00E412E1">
        <w:rPr>
          <w:rFonts w:ascii="Times New Roman" w:eastAsia="Times New Roman" w:hAnsi="Times New Roman" w:cs="Times New Roman"/>
          <w:color w:val="000000"/>
        </w:rPr>
        <w:t>The leading municipal treatise explained, “</w:t>
      </w:r>
      <w:r w:rsidR="009B0050" w:rsidRPr="00E412E1">
        <w:rPr>
          <w:rFonts w:ascii="Times New Roman" w:eastAsia="Times New Roman" w:hAnsi="Times New Roman" w:cs="Times New Roman"/>
          <w:color w:val="000000"/>
          <w:shd w:val="clear" w:color="auto" w:fill="FFFFFF"/>
        </w:rPr>
        <w:t>Generally, ‘police power’ refers to the power of the state and its political subdivisions to impose such restraints upon private rights as are necessary for the general welfare; this government power is essential and difficult to limit, as it includes all matters of public welfare.”</w:t>
      </w:r>
      <w:r w:rsidR="009B0050" w:rsidRPr="00E412E1">
        <w:rPr>
          <w:rStyle w:val="FootnoteReference"/>
          <w:rFonts w:ascii="Times New Roman" w:eastAsia="Times New Roman" w:hAnsi="Times New Roman" w:cs="Times New Roman"/>
          <w:color w:val="000000"/>
          <w:shd w:val="clear" w:color="auto" w:fill="FFFFFF"/>
        </w:rPr>
        <w:footnoteReference w:id="1"/>
      </w:r>
    </w:p>
    <w:p w14:paraId="62DE265A" w14:textId="77777777" w:rsidR="009B0050" w:rsidRPr="00E412E1" w:rsidRDefault="009B0050" w:rsidP="009B0050">
      <w:pPr>
        <w:rPr>
          <w:rFonts w:ascii="Times New Roman" w:eastAsia="Times New Roman" w:hAnsi="Times New Roman" w:cs="Times New Roman"/>
        </w:rPr>
      </w:pPr>
    </w:p>
    <w:p w14:paraId="0D0244AD" w14:textId="4F9AD954" w:rsidR="0093313C" w:rsidRPr="00E412E1" w:rsidRDefault="0093313C" w:rsidP="0093313C">
      <w:pPr>
        <w:ind w:firstLine="720"/>
        <w:rPr>
          <w:rFonts w:ascii="Times New Roman" w:eastAsia="Times New Roman" w:hAnsi="Times New Roman" w:cs="Times New Roman"/>
          <w:color w:val="000000"/>
        </w:rPr>
      </w:pPr>
      <w:r w:rsidRPr="00E412E1">
        <w:rPr>
          <w:rFonts w:ascii="Times New Roman" w:eastAsia="Times New Roman" w:hAnsi="Times New Roman" w:cs="Times New Roman"/>
          <w:color w:val="000000"/>
        </w:rPr>
        <w:t>All local governments in Alaska have inherent authority to enforce their laws, and specific statutory authority, </w:t>
      </w:r>
      <w:r w:rsidRPr="00E412E1">
        <w:rPr>
          <w:rFonts w:ascii="Times New Roman" w:eastAsia="Times New Roman" w:hAnsi="Times New Roman" w:cs="Times New Roman"/>
          <w:i/>
          <w:iCs/>
          <w:color w:val="000000"/>
        </w:rPr>
        <w:t>see</w:t>
      </w:r>
      <w:r w:rsidRPr="00E412E1">
        <w:rPr>
          <w:rFonts w:ascii="Times New Roman" w:eastAsia="Times New Roman" w:hAnsi="Times New Roman" w:cs="Times New Roman"/>
          <w:color w:val="000000"/>
        </w:rPr>
        <w:t> AS 29.35.010(7) (“to enforce an ordinance and to prescribe a penalty for violation of an ordinance”). As the State explained in a 1988 Attorney General Opinion, “</w:t>
      </w:r>
      <w:r w:rsidR="008E5E40" w:rsidRPr="00E412E1">
        <w:rPr>
          <w:rFonts w:ascii="Times New Roman" w:eastAsia="Times New Roman" w:hAnsi="Times New Roman" w:cs="Times New Roman"/>
          <w:color w:val="000000"/>
        </w:rPr>
        <w:t>[t]</w:t>
      </w:r>
      <w:r w:rsidRPr="00E412E1">
        <w:rPr>
          <w:rFonts w:ascii="Times New Roman" w:eastAsia="Times New Roman" w:hAnsi="Times New Roman" w:cs="Times New Roman"/>
          <w:color w:val="000000"/>
        </w:rPr>
        <w:t>he ‘police power’ is not susceptible of exact definition; there should, indeed, be no specific definition of it, and in truth, the extent of the power has never been defined with precision.”</w:t>
      </w:r>
      <w:r w:rsidRPr="00E412E1">
        <w:rPr>
          <w:rStyle w:val="FootnoteReference"/>
          <w:rFonts w:ascii="Times New Roman" w:eastAsia="Times New Roman" w:hAnsi="Times New Roman" w:cs="Times New Roman"/>
          <w:color w:val="000000"/>
        </w:rPr>
        <w:footnoteReference w:id="2"/>
      </w:r>
      <w:r w:rsidRPr="00E412E1">
        <w:rPr>
          <w:rFonts w:ascii="Times New Roman" w:eastAsia="Times New Roman" w:hAnsi="Times New Roman" w:cs="Times New Roman"/>
          <w:color w:val="000000"/>
        </w:rPr>
        <w:t xml:space="preserve"> </w:t>
      </w:r>
      <w:r w:rsidR="00DA0B35" w:rsidRPr="00E412E1">
        <w:rPr>
          <w:rFonts w:ascii="Times New Roman" w:eastAsia="Times New Roman" w:hAnsi="Times New Roman" w:cs="Times New Roman"/>
          <w:color w:val="000000"/>
        </w:rPr>
        <w:t>Further, the opinion noted that, “the police power is the broadest of governmental powers, since it is governmental power over all matters affecting peace, order, health, morals, convenience, comfort, and safety of citizens and other subjects.”</w:t>
      </w:r>
      <w:r w:rsidR="00DA0B35" w:rsidRPr="00E412E1">
        <w:rPr>
          <w:rStyle w:val="FootnoteReference"/>
          <w:rFonts w:ascii="Times New Roman" w:eastAsia="Times New Roman" w:hAnsi="Times New Roman" w:cs="Times New Roman"/>
          <w:color w:val="000000"/>
        </w:rPr>
        <w:footnoteReference w:id="3"/>
      </w:r>
      <w:r w:rsidR="00DA0B35" w:rsidRPr="00E412E1">
        <w:rPr>
          <w:rFonts w:ascii="Times New Roman" w:eastAsia="Times New Roman" w:hAnsi="Times New Roman" w:cs="Times New Roman"/>
          <w:color w:val="000000"/>
        </w:rPr>
        <w:t xml:space="preserve"> Thus, there</w:t>
      </w:r>
      <w:r w:rsidRPr="00E412E1">
        <w:rPr>
          <w:rFonts w:ascii="Times New Roman" w:eastAsia="Times New Roman" w:hAnsi="Times New Roman" w:cs="Times New Roman"/>
          <w:color w:val="000000"/>
        </w:rPr>
        <w:t xml:space="preserve"> is no doubt that all governments have inherent power to enforce valid laws.</w:t>
      </w:r>
    </w:p>
    <w:p w14:paraId="2B114B69" w14:textId="77777777" w:rsidR="0093313C" w:rsidRPr="00E412E1" w:rsidRDefault="0093313C" w:rsidP="0093313C">
      <w:pPr>
        <w:rPr>
          <w:rFonts w:ascii="Times New Roman" w:eastAsia="Times New Roman" w:hAnsi="Times New Roman" w:cs="Times New Roman"/>
          <w:color w:val="000000"/>
        </w:rPr>
      </w:pPr>
      <w:r w:rsidRPr="00E412E1">
        <w:rPr>
          <w:rFonts w:ascii="Times New Roman" w:eastAsia="Times New Roman" w:hAnsi="Times New Roman" w:cs="Times New Roman"/>
          <w:color w:val="000000"/>
        </w:rPr>
        <w:t> </w:t>
      </w:r>
    </w:p>
    <w:p w14:paraId="5186CC35" w14:textId="7A77A7A9" w:rsidR="0093313C" w:rsidRPr="00E412E1" w:rsidRDefault="0093313C" w:rsidP="0093313C">
      <w:pPr>
        <w:ind w:firstLine="720"/>
        <w:rPr>
          <w:rFonts w:ascii="Times New Roman" w:eastAsia="Times New Roman" w:hAnsi="Times New Roman" w:cs="Times New Roman"/>
          <w:color w:val="000000"/>
        </w:rPr>
      </w:pPr>
      <w:r w:rsidRPr="00E412E1">
        <w:rPr>
          <w:rFonts w:ascii="Times New Roman" w:eastAsia="Times New Roman" w:hAnsi="Times New Roman" w:cs="Times New Roman"/>
          <w:color w:val="000000"/>
        </w:rPr>
        <w:t xml:space="preserve">The </w:t>
      </w:r>
      <w:r w:rsidR="000B2F2F" w:rsidRPr="00E412E1">
        <w:rPr>
          <w:rFonts w:ascii="Times New Roman" w:eastAsia="Times New Roman" w:hAnsi="Times New Roman" w:cs="Times New Roman"/>
          <w:color w:val="000000"/>
        </w:rPr>
        <w:t>related inquiry</w:t>
      </w:r>
      <w:r w:rsidRPr="00E412E1">
        <w:rPr>
          <w:rFonts w:ascii="Times New Roman" w:eastAsia="Times New Roman" w:hAnsi="Times New Roman" w:cs="Times New Roman"/>
          <w:color w:val="000000"/>
        </w:rPr>
        <w:t xml:space="preserve"> is whether local governments have the </w:t>
      </w:r>
      <w:r w:rsidRPr="00E412E1">
        <w:rPr>
          <w:rFonts w:ascii="Times New Roman" w:eastAsia="Times New Roman" w:hAnsi="Times New Roman" w:cs="Times New Roman"/>
          <w:i/>
          <w:iCs/>
          <w:color w:val="000000"/>
        </w:rPr>
        <w:t>authority</w:t>
      </w:r>
      <w:r w:rsidRPr="00E412E1">
        <w:rPr>
          <w:rFonts w:ascii="Times New Roman" w:eastAsia="Times New Roman" w:hAnsi="Times New Roman" w:cs="Times New Roman"/>
          <w:color w:val="000000"/>
        </w:rPr>
        <w:t> to enact certain laws. In Alaska, the Constitution and Title 29 confer this authority, but it is limited with respect to second class boroughs. The AML</w:t>
      </w:r>
      <w:r w:rsidR="00DA0B35" w:rsidRPr="00E412E1">
        <w:rPr>
          <w:rFonts w:ascii="Times New Roman" w:eastAsia="Times New Roman" w:hAnsi="Times New Roman" w:cs="Times New Roman"/>
          <w:color w:val="000000"/>
        </w:rPr>
        <w:t xml:space="preserve"> Local Government Primer</w:t>
      </w:r>
      <w:r w:rsidRPr="00E412E1">
        <w:rPr>
          <w:rFonts w:ascii="Times New Roman" w:eastAsia="Times New Roman" w:hAnsi="Times New Roman" w:cs="Times New Roman"/>
          <w:color w:val="000000"/>
        </w:rPr>
        <w:t xml:space="preserve"> </w:t>
      </w:r>
      <w:r w:rsidR="00DA0B35" w:rsidRPr="00E412E1">
        <w:rPr>
          <w:rFonts w:ascii="Times New Roman" w:eastAsia="Times New Roman" w:hAnsi="Times New Roman" w:cs="Times New Roman"/>
          <w:color w:val="000000"/>
        </w:rPr>
        <w:t>provides a useful comparison</w:t>
      </w:r>
      <w:r w:rsidR="004D273E" w:rsidRPr="00E412E1">
        <w:rPr>
          <w:rFonts w:ascii="Times New Roman" w:eastAsia="Times New Roman" w:hAnsi="Times New Roman" w:cs="Times New Roman"/>
          <w:color w:val="000000"/>
        </w:rPr>
        <w:t xml:space="preserve"> of</w:t>
      </w:r>
      <w:r w:rsidRPr="00E412E1">
        <w:rPr>
          <w:rFonts w:ascii="Times New Roman" w:eastAsia="Times New Roman" w:hAnsi="Times New Roman" w:cs="Times New Roman"/>
          <w:color w:val="000000"/>
        </w:rPr>
        <w:t xml:space="preserve"> </w:t>
      </w:r>
      <w:r w:rsidR="00DA0B35" w:rsidRPr="00E412E1">
        <w:rPr>
          <w:rFonts w:ascii="Times New Roman" w:eastAsia="Times New Roman" w:hAnsi="Times New Roman" w:cs="Times New Roman"/>
          <w:color w:val="000000"/>
        </w:rPr>
        <w:t xml:space="preserve">the </w:t>
      </w:r>
      <w:r w:rsidRPr="00E412E1">
        <w:rPr>
          <w:rFonts w:ascii="Times New Roman" w:eastAsia="Times New Roman" w:hAnsi="Times New Roman" w:cs="Times New Roman"/>
          <w:color w:val="000000"/>
        </w:rPr>
        <w:t xml:space="preserve">different authorities (“powers”) of </w:t>
      </w:r>
      <w:r w:rsidR="00DA0B35" w:rsidRPr="00E412E1">
        <w:rPr>
          <w:rFonts w:ascii="Times New Roman" w:eastAsia="Times New Roman" w:hAnsi="Times New Roman" w:cs="Times New Roman"/>
          <w:color w:val="000000"/>
        </w:rPr>
        <w:t>the various classes</w:t>
      </w:r>
      <w:r w:rsidRPr="00E412E1">
        <w:rPr>
          <w:rFonts w:ascii="Times New Roman" w:eastAsia="Times New Roman" w:hAnsi="Times New Roman" w:cs="Times New Roman"/>
          <w:color w:val="000000"/>
        </w:rPr>
        <w:t xml:space="preserve"> of local governments. Under AS 29.35.210(c) a </w:t>
      </w:r>
      <w:proofErr w:type="gramStart"/>
      <w:r w:rsidRPr="00E412E1">
        <w:rPr>
          <w:rFonts w:ascii="Times New Roman" w:eastAsia="Times New Roman" w:hAnsi="Times New Roman" w:cs="Times New Roman"/>
          <w:color w:val="000000"/>
        </w:rPr>
        <w:t>second class</w:t>
      </w:r>
      <w:proofErr w:type="gramEnd"/>
      <w:r w:rsidRPr="00E412E1">
        <w:rPr>
          <w:rFonts w:ascii="Times New Roman" w:eastAsia="Times New Roman" w:hAnsi="Times New Roman" w:cs="Times New Roman"/>
          <w:color w:val="000000"/>
        </w:rPr>
        <w:t xml:space="preserve"> borough may gain additional authorities to exercise powers not specifically enumerated in AS 29.35.210 by local election. For example, if a </w:t>
      </w:r>
      <w:proofErr w:type="gramStart"/>
      <w:r w:rsidRPr="00E412E1">
        <w:rPr>
          <w:rFonts w:ascii="Times New Roman" w:eastAsia="Times New Roman" w:hAnsi="Times New Roman" w:cs="Times New Roman"/>
          <w:color w:val="000000"/>
        </w:rPr>
        <w:t>second class</w:t>
      </w:r>
      <w:proofErr w:type="gramEnd"/>
      <w:r w:rsidRPr="00E412E1">
        <w:rPr>
          <w:rFonts w:ascii="Times New Roman" w:eastAsia="Times New Roman" w:hAnsi="Times New Roman" w:cs="Times New Roman"/>
          <w:color w:val="000000"/>
        </w:rPr>
        <w:t xml:space="preserve"> borough wanted to regulate pornography, as in the question posed in the 1988 AG opinion, it would have to put the issue to voters through an election. If approved, the borough would then have the inherent police powers (</w:t>
      </w:r>
      <w:r w:rsidRPr="00E412E1">
        <w:rPr>
          <w:rFonts w:ascii="Times New Roman" w:eastAsia="Times New Roman" w:hAnsi="Times New Roman" w:cs="Times New Roman"/>
          <w:i/>
          <w:iCs/>
          <w:color w:val="000000"/>
        </w:rPr>
        <w:t>see</w:t>
      </w:r>
      <w:r w:rsidRPr="00E412E1">
        <w:rPr>
          <w:rFonts w:ascii="Times New Roman" w:eastAsia="Times New Roman" w:hAnsi="Times New Roman" w:cs="Times New Roman"/>
          <w:color w:val="000000"/>
        </w:rPr>
        <w:t xml:space="preserve"> 1. </w:t>
      </w:r>
      <w:r w:rsidR="004D273E" w:rsidRPr="00E412E1">
        <w:rPr>
          <w:rFonts w:ascii="Times New Roman" w:eastAsia="Times New Roman" w:hAnsi="Times New Roman" w:cs="Times New Roman"/>
          <w:color w:val="000000"/>
        </w:rPr>
        <w:t>a</w:t>
      </w:r>
      <w:r w:rsidRPr="00E412E1">
        <w:rPr>
          <w:rFonts w:ascii="Times New Roman" w:eastAsia="Times New Roman" w:hAnsi="Times New Roman" w:cs="Times New Roman"/>
          <w:color w:val="000000"/>
        </w:rPr>
        <w:t>bove) to enforce that ordinance. </w:t>
      </w:r>
    </w:p>
    <w:p w14:paraId="6752E441" w14:textId="77777777" w:rsidR="00EB5DE6" w:rsidRPr="00E412E1" w:rsidRDefault="00EB5DE6" w:rsidP="0093313C">
      <w:pPr>
        <w:ind w:left="720"/>
        <w:rPr>
          <w:rFonts w:ascii="Times New Roman" w:eastAsia="Times New Roman" w:hAnsi="Times New Roman" w:cs="Times New Roman"/>
          <w:color w:val="000000"/>
        </w:rPr>
      </w:pPr>
    </w:p>
    <w:p w14:paraId="3B54EC60" w14:textId="3CD98F4B" w:rsidR="0093313C" w:rsidRPr="00E412E1" w:rsidRDefault="00EB5DE6" w:rsidP="00EB5DE6">
      <w:pPr>
        <w:ind w:firstLine="720"/>
        <w:rPr>
          <w:rFonts w:ascii="Times New Roman" w:eastAsia="Times New Roman" w:hAnsi="Times New Roman" w:cs="Times New Roman"/>
        </w:rPr>
      </w:pPr>
      <w:r w:rsidRPr="00E412E1">
        <w:rPr>
          <w:rFonts w:ascii="Times New Roman" w:eastAsia="Times New Roman" w:hAnsi="Times New Roman" w:cs="Times New Roman"/>
          <w:color w:val="000000"/>
        </w:rPr>
        <w:t>A separate Attorney General opinion addressed the authority of the City of Valdez to prohibit hunting with firearms on tidelands within the City limits. There, the Attorney General concluded that, “</w:t>
      </w:r>
      <w:r w:rsidRPr="00E412E1">
        <w:rPr>
          <w:rFonts w:ascii="Times New Roman" w:eastAsia="Times New Roman" w:hAnsi="Times New Roman" w:cs="Times New Roman"/>
          <w:color w:val="000000"/>
          <w:shd w:val="clear" w:color="auto" w:fill="FFFFFF"/>
        </w:rPr>
        <w:t>The city has general police powers that extend over city property as well as State and federal property within the city limits, so long as the exercise of these police powers does not conflict with a state or federal statute.”</w:t>
      </w:r>
      <w:r w:rsidRPr="00E412E1">
        <w:rPr>
          <w:rStyle w:val="FootnoteReference"/>
          <w:rFonts w:ascii="Times New Roman" w:eastAsia="Times New Roman" w:hAnsi="Times New Roman" w:cs="Times New Roman"/>
          <w:color w:val="000000"/>
          <w:shd w:val="clear" w:color="auto" w:fill="FFFFFF"/>
        </w:rPr>
        <w:footnoteReference w:id="4"/>
      </w:r>
      <w:r w:rsidRPr="00E412E1">
        <w:rPr>
          <w:rFonts w:ascii="Times New Roman" w:eastAsia="Times New Roman" w:hAnsi="Times New Roman" w:cs="Times New Roman"/>
          <w:color w:val="000000"/>
        </w:rPr>
        <w:t xml:space="preserve"> It reasoned that because AS 29.48.035 authorizes municipalities to regulate certain activities, including “dangerous and disorderly conduct,” and “other powers and functions affecting the general health, safety, wellbeing and welfare of its inhabitants,” it followed that so long as an ordinance is reasonably related to the safety and protection </w:t>
      </w:r>
      <w:r w:rsidR="004D273E" w:rsidRPr="00E412E1">
        <w:rPr>
          <w:rFonts w:ascii="Times New Roman" w:eastAsia="Times New Roman" w:hAnsi="Times New Roman" w:cs="Times New Roman"/>
          <w:color w:val="000000"/>
        </w:rPr>
        <w:t xml:space="preserve">of </w:t>
      </w:r>
      <w:r w:rsidRPr="00E412E1">
        <w:rPr>
          <w:rFonts w:ascii="Times New Roman" w:eastAsia="Times New Roman" w:hAnsi="Times New Roman" w:cs="Times New Roman"/>
          <w:color w:val="000000"/>
        </w:rPr>
        <w:t>city residents, an ordinance would not be invalid per se.</w:t>
      </w:r>
    </w:p>
    <w:p w14:paraId="682BFF2E" w14:textId="77777777" w:rsidR="00EB5DE6" w:rsidRPr="00E412E1" w:rsidRDefault="00EB5DE6" w:rsidP="0093313C">
      <w:pPr>
        <w:ind w:left="720"/>
        <w:rPr>
          <w:rFonts w:ascii="Times New Roman" w:eastAsia="Times New Roman" w:hAnsi="Times New Roman" w:cs="Times New Roman"/>
          <w:color w:val="000000"/>
        </w:rPr>
      </w:pPr>
    </w:p>
    <w:p w14:paraId="43FCFC3C" w14:textId="76A06AC7" w:rsidR="0093313C" w:rsidRPr="00E412E1" w:rsidRDefault="00E81A15" w:rsidP="00E81A15">
      <w:pPr>
        <w:ind w:firstLine="720"/>
        <w:rPr>
          <w:rFonts w:ascii="Times New Roman" w:eastAsia="Times New Roman" w:hAnsi="Times New Roman" w:cs="Times New Roman"/>
          <w:color w:val="000000"/>
        </w:rPr>
      </w:pPr>
      <w:r w:rsidRPr="00E412E1">
        <w:rPr>
          <w:rFonts w:ascii="Times New Roman" w:eastAsia="Times New Roman" w:hAnsi="Times New Roman" w:cs="Times New Roman"/>
          <w:color w:val="000000"/>
        </w:rPr>
        <w:t xml:space="preserve">For </w:t>
      </w:r>
      <w:r w:rsidR="009B0050" w:rsidRPr="00E412E1">
        <w:rPr>
          <w:rFonts w:ascii="Times New Roman" w:eastAsia="Times New Roman" w:hAnsi="Times New Roman" w:cs="Times New Roman"/>
          <w:color w:val="000000"/>
        </w:rPr>
        <w:t>second class boroughs</w:t>
      </w:r>
      <w:r w:rsidRPr="00E412E1">
        <w:rPr>
          <w:rFonts w:ascii="Times New Roman" w:eastAsia="Times New Roman" w:hAnsi="Times New Roman" w:cs="Times New Roman"/>
          <w:color w:val="000000"/>
        </w:rPr>
        <w:t>,</w:t>
      </w:r>
      <w:r w:rsidR="0093313C" w:rsidRPr="00E412E1">
        <w:rPr>
          <w:rFonts w:ascii="Times New Roman" w:eastAsia="Times New Roman" w:hAnsi="Times New Roman" w:cs="Times New Roman"/>
          <w:color w:val="000000"/>
        </w:rPr>
        <w:t xml:space="preserve"> “adoption of police powers” </w:t>
      </w:r>
      <w:r w:rsidRPr="00E412E1">
        <w:rPr>
          <w:rFonts w:ascii="Times New Roman" w:eastAsia="Times New Roman" w:hAnsi="Times New Roman" w:cs="Times New Roman"/>
          <w:color w:val="000000"/>
        </w:rPr>
        <w:t xml:space="preserve">refers to the </w:t>
      </w:r>
      <w:r w:rsidR="0093313C" w:rsidRPr="00E412E1">
        <w:rPr>
          <w:rFonts w:ascii="Times New Roman" w:eastAsia="Times New Roman" w:hAnsi="Times New Roman" w:cs="Times New Roman"/>
          <w:color w:val="000000"/>
        </w:rPr>
        <w:t>acquisition of specific authority to enact local laws not otherwise prohibited but not enumerated in AS 29.35.210. That process is established by AS 29.35.210(c):</w:t>
      </w:r>
    </w:p>
    <w:p w14:paraId="5B657013" w14:textId="77777777" w:rsidR="0093313C" w:rsidRPr="00E412E1" w:rsidRDefault="0093313C" w:rsidP="0093313C">
      <w:pPr>
        <w:rPr>
          <w:rFonts w:ascii="Times New Roman" w:eastAsia="Times New Roman" w:hAnsi="Times New Roman" w:cs="Times New Roman"/>
          <w:color w:val="000000"/>
        </w:rPr>
      </w:pPr>
      <w:r w:rsidRPr="00E412E1">
        <w:rPr>
          <w:rFonts w:ascii="Times New Roman" w:eastAsia="Times New Roman" w:hAnsi="Times New Roman" w:cs="Times New Roman"/>
          <w:color w:val="000000"/>
        </w:rPr>
        <w:t> </w:t>
      </w:r>
    </w:p>
    <w:p w14:paraId="5D89606B" w14:textId="1E95309F" w:rsidR="0093313C" w:rsidRPr="00E412E1" w:rsidRDefault="0093313C" w:rsidP="0093313C">
      <w:pPr>
        <w:ind w:left="720"/>
        <w:rPr>
          <w:rFonts w:ascii="Times New Roman" w:eastAsia="Times New Roman" w:hAnsi="Times New Roman" w:cs="Times New Roman"/>
          <w:color w:val="000000"/>
        </w:rPr>
      </w:pPr>
      <w:r w:rsidRPr="00E412E1">
        <w:rPr>
          <w:rFonts w:ascii="Times New Roman" w:eastAsia="Times New Roman" w:hAnsi="Times New Roman" w:cs="Times New Roman"/>
          <w:color w:val="000000"/>
        </w:rPr>
        <w:t xml:space="preserve">In addition to powers conferred by (a) of this section, a </w:t>
      </w:r>
      <w:proofErr w:type="gramStart"/>
      <w:r w:rsidRPr="00E412E1">
        <w:rPr>
          <w:rFonts w:ascii="Times New Roman" w:eastAsia="Times New Roman" w:hAnsi="Times New Roman" w:cs="Times New Roman"/>
          <w:color w:val="000000"/>
        </w:rPr>
        <w:t>second class</w:t>
      </w:r>
      <w:proofErr w:type="gramEnd"/>
      <w:r w:rsidRPr="00E412E1">
        <w:rPr>
          <w:rFonts w:ascii="Times New Roman" w:eastAsia="Times New Roman" w:hAnsi="Times New Roman" w:cs="Times New Roman"/>
          <w:color w:val="000000"/>
        </w:rPr>
        <w:t xml:space="preserve"> borough may, on a non-areawide basis, exercise a power not otherwise prohibited by law if the exercise of the power has been approved at an election by a majority of voters living in the borough but outside all cities in the borough.</w:t>
      </w:r>
    </w:p>
    <w:p w14:paraId="12698C03" w14:textId="032D3F12" w:rsidR="000B2F2F" w:rsidRPr="00E412E1" w:rsidRDefault="000B2F2F" w:rsidP="000B2F2F">
      <w:pPr>
        <w:rPr>
          <w:rFonts w:ascii="Times New Roman" w:eastAsia="Times New Roman" w:hAnsi="Times New Roman" w:cs="Times New Roman"/>
          <w:color w:val="000000"/>
        </w:rPr>
      </w:pPr>
    </w:p>
    <w:p w14:paraId="79D942DE" w14:textId="045C0EE9" w:rsidR="009B0050" w:rsidRPr="00E412E1" w:rsidRDefault="009B0050" w:rsidP="000B2F2F">
      <w:pPr>
        <w:rPr>
          <w:rFonts w:ascii="Times New Roman" w:eastAsia="Times New Roman" w:hAnsi="Times New Roman" w:cs="Times New Roman"/>
          <w:color w:val="000000"/>
        </w:rPr>
      </w:pPr>
      <w:r w:rsidRPr="00E412E1">
        <w:rPr>
          <w:rFonts w:ascii="Times New Roman" w:eastAsia="Times New Roman" w:hAnsi="Times New Roman" w:cs="Times New Roman"/>
          <w:color w:val="000000"/>
        </w:rPr>
        <w:tab/>
        <w:t>As a practical matter in Alaska, where state law enforcement has been insufficient, many Alaskan municipalities, including second class cities</w:t>
      </w:r>
      <w:r w:rsidR="004D273E" w:rsidRPr="00E412E1">
        <w:rPr>
          <w:rFonts w:ascii="Times New Roman" w:eastAsia="Times New Roman" w:hAnsi="Times New Roman" w:cs="Times New Roman"/>
          <w:color w:val="000000"/>
        </w:rPr>
        <w:t>,</w:t>
      </w:r>
      <w:r w:rsidRPr="00E412E1">
        <w:rPr>
          <w:rFonts w:ascii="Times New Roman" w:eastAsia="Times New Roman" w:hAnsi="Times New Roman" w:cs="Times New Roman"/>
          <w:color w:val="000000"/>
        </w:rPr>
        <w:t xml:space="preserve"> have hired police officers all of whom operate under the larger umbrella of “police powers.”</w:t>
      </w:r>
      <w:r w:rsidR="004D273E" w:rsidRPr="00E412E1">
        <w:rPr>
          <w:rFonts w:ascii="Times New Roman" w:eastAsia="Times New Roman" w:hAnsi="Times New Roman" w:cs="Times New Roman"/>
          <w:color w:val="000000"/>
        </w:rPr>
        <w:t xml:space="preserve"> The wide range of municipal law enforcement in Alaska also mirrors the Constitutional Founders’ vision that some local governments would take on law enforcement functions as their resources allow. </w:t>
      </w:r>
    </w:p>
    <w:p w14:paraId="37DF4550" w14:textId="77777777" w:rsidR="000B2F2F" w:rsidRPr="00E412E1" w:rsidRDefault="000B2F2F" w:rsidP="000B2F2F">
      <w:pPr>
        <w:rPr>
          <w:rFonts w:ascii="Times New Roman" w:eastAsia="Times New Roman" w:hAnsi="Times New Roman" w:cs="Times New Roman"/>
          <w:color w:val="000000"/>
        </w:rPr>
      </w:pPr>
    </w:p>
    <w:p w14:paraId="7A44C8B3" w14:textId="77777777" w:rsidR="0093313C" w:rsidRPr="00E412E1" w:rsidRDefault="0093313C" w:rsidP="0093313C">
      <w:pPr>
        <w:rPr>
          <w:rFonts w:ascii="Times New Roman" w:eastAsia="Times New Roman" w:hAnsi="Times New Roman" w:cs="Times New Roman"/>
          <w:color w:val="000000"/>
        </w:rPr>
      </w:pPr>
      <w:r w:rsidRPr="00E412E1">
        <w:rPr>
          <w:rFonts w:ascii="Times New Roman" w:eastAsia="Times New Roman" w:hAnsi="Times New Roman" w:cs="Times New Roman"/>
          <w:color w:val="000000"/>
        </w:rPr>
        <w:t> </w:t>
      </w:r>
    </w:p>
    <w:p w14:paraId="3BD48772" w14:textId="77777777" w:rsidR="0093313C" w:rsidRPr="00E412E1" w:rsidRDefault="0093313C" w:rsidP="0093313C">
      <w:pPr>
        <w:rPr>
          <w:rFonts w:ascii="Times New Roman" w:eastAsia="Times New Roman" w:hAnsi="Times New Roman" w:cs="Times New Roman"/>
          <w:color w:val="000000"/>
        </w:rPr>
      </w:pPr>
      <w:r w:rsidRPr="00E412E1">
        <w:rPr>
          <w:rFonts w:ascii="Times New Roman" w:eastAsia="Times New Roman" w:hAnsi="Times New Roman" w:cs="Times New Roman"/>
          <w:color w:val="000000"/>
        </w:rPr>
        <w:t> </w:t>
      </w:r>
    </w:p>
    <w:p w14:paraId="23998AFD" w14:textId="77777777" w:rsidR="0093313C" w:rsidRPr="00E412E1" w:rsidRDefault="0093313C">
      <w:pPr>
        <w:rPr>
          <w:rFonts w:ascii="Times New Roman" w:hAnsi="Times New Roman" w:cs="Times New Roman"/>
        </w:rPr>
      </w:pPr>
    </w:p>
    <w:sectPr w:rsidR="0093313C" w:rsidRPr="00E412E1" w:rsidSect="00E412E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14C4F" w14:textId="77777777" w:rsidR="00CE6667" w:rsidRDefault="00CE6667" w:rsidP="0093313C">
      <w:r>
        <w:separator/>
      </w:r>
    </w:p>
  </w:endnote>
  <w:endnote w:type="continuationSeparator" w:id="0">
    <w:p w14:paraId="33BF73F9" w14:textId="77777777" w:rsidR="00CE6667" w:rsidRDefault="00CE6667" w:rsidP="00933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E2672" w14:textId="77777777" w:rsidR="00E412E1" w:rsidRDefault="00E412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F80CD" w14:textId="0FF26331" w:rsidR="004D273E" w:rsidRPr="004D273E" w:rsidRDefault="004D273E">
    <w:pPr>
      <w:pStyle w:val="Footer"/>
      <w:rPr>
        <w:rFonts w:ascii="Times New Roman" w:hAnsi="Times New Roman" w:cs="Times New Roman"/>
        <w:sz w:val="26"/>
        <w:szCs w:val="26"/>
      </w:rPr>
    </w:pPr>
    <w:r w:rsidRPr="004D273E">
      <w:rPr>
        <w:rFonts w:ascii="Times New Roman" w:hAnsi="Times New Roman" w:cs="Times New Roman"/>
        <w:sz w:val="26"/>
        <w:szCs w:val="26"/>
      </w:rPr>
      <w:t>Alaska Police Powers Overview</w:t>
    </w:r>
    <w:r w:rsidRPr="004D273E">
      <w:rPr>
        <w:rFonts w:ascii="Times New Roman" w:hAnsi="Times New Roman" w:cs="Times New Roman"/>
        <w:sz w:val="26"/>
        <w:szCs w:val="26"/>
      </w:rPr>
      <w:tab/>
    </w:r>
    <w:r w:rsidRPr="004D273E">
      <w:rPr>
        <w:rFonts w:ascii="Times New Roman" w:hAnsi="Times New Roman" w:cs="Times New Roman"/>
        <w:sz w:val="26"/>
        <w:szCs w:val="26"/>
      </w:rPr>
      <w:tab/>
      <w:t xml:space="preserve">Page </w:t>
    </w:r>
    <w:r w:rsidRPr="004D273E">
      <w:rPr>
        <w:rFonts w:ascii="Times New Roman" w:hAnsi="Times New Roman" w:cs="Times New Roman"/>
        <w:sz w:val="26"/>
        <w:szCs w:val="26"/>
      </w:rPr>
      <w:fldChar w:fldCharType="begin"/>
    </w:r>
    <w:r w:rsidRPr="004D273E">
      <w:rPr>
        <w:rFonts w:ascii="Times New Roman" w:hAnsi="Times New Roman" w:cs="Times New Roman"/>
        <w:sz w:val="26"/>
        <w:szCs w:val="26"/>
      </w:rPr>
      <w:instrText xml:space="preserve"> PAGE  \* Arabic  \* MERGEFORMAT </w:instrText>
    </w:r>
    <w:r w:rsidRPr="004D273E">
      <w:rPr>
        <w:rFonts w:ascii="Times New Roman" w:hAnsi="Times New Roman" w:cs="Times New Roman"/>
        <w:sz w:val="26"/>
        <w:szCs w:val="26"/>
      </w:rPr>
      <w:fldChar w:fldCharType="separate"/>
    </w:r>
    <w:r w:rsidRPr="004D273E">
      <w:rPr>
        <w:rFonts w:ascii="Times New Roman" w:hAnsi="Times New Roman" w:cs="Times New Roman"/>
        <w:noProof/>
        <w:sz w:val="26"/>
        <w:szCs w:val="26"/>
      </w:rPr>
      <w:t>1</w:t>
    </w:r>
    <w:r w:rsidRPr="004D273E">
      <w:rPr>
        <w:rFonts w:ascii="Times New Roman" w:hAnsi="Times New Roman" w:cs="Times New Roman"/>
        <w:sz w:val="26"/>
        <w:szCs w:val="26"/>
      </w:rPr>
      <w:fldChar w:fldCharType="end"/>
    </w:r>
    <w:r w:rsidRPr="004D273E">
      <w:rPr>
        <w:rFonts w:ascii="Times New Roman" w:hAnsi="Times New Roman" w:cs="Times New Roman"/>
        <w:sz w:val="26"/>
        <w:szCs w:val="26"/>
      </w:rPr>
      <w:t xml:space="preserve"> of </w:t>
    </w:r>
    <w:r w:rsidRPr="004D273E">
      <w:rPr>
        <w:rFonts w:ascii="Times New Roman" w:hAnsi="Times New Roman" w:cs="Times New Roman"/>
        <w:sz w:val="26"/>
        <w:szCs w:val="26"/>
      </w:rPr>
      <w:fldChar w:fldCharType="begin"/>
    </w:r>
    <w:r w:rsidRPr="004D273E">
      <w:rPr>
        <w:rFonts w:ascii="Times New Roman" w:hAnsi="Times New Roman" w:cs="Times New Roman"/>
        <w:sz w:val="26"/>
        <w:szCs w:val="26"/>
      </w:rPr>
      <w:instrText xml:space="preserve"> NUMPAGES  \* Arabic  \* MERGEFORMAT </w:instrText>
    </w:r>
    <w:r w:rsidRPr="004D273E">
      <w:rPr>
        <w:rFonts w:ascii="Times New Roman" w:hAnsi="Times New Roman" w:cs="Times New Roman"/>
        <w:sz w:val="26"/>
        <w:szCs w:val="26"/>
      </w:rPr>
      <w:fldChar w:fldCharType="separate"/>
    </w:r>
    <w:r w:rsidRPr="004D273E">
      <w:rPr>
        <w:rFonts w:ascii="Times New Roman" w:hAnsi="Times New Roman" w:cs="Times New Roman"/>
        <w:noProof/>
        <w:sz w:val="26"/>
        <w:szCs w:val="26"/>
      </w:rPr>
      <w:t>2</w:t>
    </w:r>
    <w:r w:rsidRPr="004D273E">
      <w:rPr>
        <w:rFonts w:ascii="Times New Roman" w:hAnsi="Times New Roman" w:cs="Times New Roman"/>
        <w:sz w:val="26"/>
        <w:szCs w:val="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C3A5B" w14:textId="77777777" w:rsidR="00E412E1" w:rsidRDefault="00E41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79538" w14:textId="77777777" w:rsidR="00CE6667" w:rsidRDefault="00CE6667" w:rsidP="0093313C">
      <w:r>
        <w:separator/>
      </w:r>
    </w:p>
  </w:footnote>
  <w:footnote w:type="continuationSeparator" w:id="0">
    <w:p w14:paraId="5B1C8D61" w14:textId="77777777" w:rsidR="00CE6667" w:rsidRDefault="00CE6667" w:rsidP="0093313C">
      <w:r>
        <w:continuationSeparator/>
      </w:r>
    </w:p>
  </w:footnote>
  <w:footnote w:id="1">
    <w:p w14:paraId="5E088E62" w14:textId="015B0C56" w:rsidR="009B0050" w:rsidRPr="004D273E" w:rsidRDefault="009B0050" w:rsidP="009B0050">
      <w:pPr>
        <w:shd w:val="clear" w:color="auto" w:fill="FFFFFF"/>
        <w:textAlignment w:val="baseline"/>
        <w:rPr>
          <w:rFonts w:ascii="Times New Roman" w:eastAsia="Times New Roman" w:hAnsi="Times New Roman" w:cs="Times New Roman"/>
          <w:color w:val="000000"/>
          <w:sz w:val="22"/>
          <w:szCs w:val="22"/>
        </w:rPr>
      </w:pPr>
      <w:r w:rsidRPr="004D273E">
        <w:rPr>
          <w:rStyle w:val="FootnoteReference"/>
          <w:rFonts w:ascii="Times New Roman" w:hAnsi="Times New Roman" w:cs="Times New Roman"/>
          <w:sz w:val="22"/>
          <w:szCs w:val="22"/>
        </w:rPr>
        <w:footnoteRef/>
      </w:r>
      <w:r w:rsidRPr="004D273E">
        <w:rPr>
          <w:rFonts w:ascii="Times New Roman" w:hAnsi="Times New Roman" w:cs="Times New Roman"/>
          <w:sz w:val="22"/>
          <w:szCs w:val="22"/>
        </w:rPr>
        <w:t xml:space="preserve"> </w:t>
      </w:r>
      <w:r w:rsidRPr="009B0050">
        <w:rPr>
          <w:rFonts w:ascii="Times New Roman" w:eastAsia="Times New Roman" w:hAnsi="Times New Roman" w:cs="Times New Roman"/>
          <w:color w:val="000000"/>
          <w:sz w:val="22"/>
          <w:szCs w:val="22"/>
        </w:rPr>
        <w:t>§ 24:2.Nature and meaning, 6A McQuillin Mun. Corp. § 24:2 (3d ed.)</w:t>
      </w:r>
      <w:r w:rsidR="004D273E" w:rsidRPr="004D273E">
        <w:rPr>
          <w:rFonts w:ascii="Times New Roman" w:eastAsia="Times New Roman" w:hAnsi="Times New Roman" w:cs="Times New Roman"/>
          <w:color w:val="000000"/>
          <w:sz w:val="22"/>
          <w:szCs w:val="22"/>
        </w:rPr>
        <w:t>.</w:t>
      </w:r>
    </w:p>
  </w:footnote>
  <w:footnote w:id="2">
    <w:p w14:paraId="3504DA41" w14:textId="26727124" w:rsidR="0093313C" w:rsidRPr="004D273E" w:rsidRDefault="0093313C" w:rsidP="009B0050">
      <w:pPr>
        <w:shd w:val="clear" w:color="auto" w:fill="FFFFFF"/>
        <w:rPr>
          <w:rFonts w:ascii="Times New Roman" w:eastAsia="Times New Roman" w:hAnsi="Times New Roman" w:cs="Times New Roman"/>
          <w:color w:val="000000"/>
          <w:sz w:val="22"/>
          <w:szCs w:val="22"/>
        </w:rPr>
      </w:pPr>
      <w:r w:rsidRPr="004D273E">
        <w:rPr>
          <w:rStyle w:val="FootnoteReference"/>
          <w:rFonts w:ascii="Times New Roman" w:hAnsi="Times New Roman" w:cs="Times New Roman"/>
          <w:sz w:val="22"/>
          <w:szCs w:val="22"/>
        </w:rPr>
        <w:footnoteRef/>
      </w:r>
      <w:r w:rsidR="00E81A15" w:rsidRPr="004D273E">
        <w:rPr>
          <w:rFonts w:ascii="Times New Roman" w:hAnsi="Times New Roman" w:cs="Times New Roman"/>
          <w:sz w:val="22"/>
          <w:szCs w:val="22"/>
        </w:rPr>
        <w:t xml:space="preserve">  </w:t>
      </w:r>
      <w:r w:rsidRPr="004D273E">
        <w:rPr>
          <w:rFonts w:ascii="Times New Roman" w:eastAsia="Times New Roman" w:hAnsi="Times New Roman" w:cs="Times New Roman"/>
          <w:color w:val="000000"/>
          <w:sz w:val="22"/>
          <w:szCs w:val="22"/>
        </w:rPr>
        <w:t>File No. 663-88-0332, 1988 WL 249429, at *2 (Alaska A.G. Feb. 29, 1988)(citing 6 E. McQuillan, The Law of Municipal Corporations, § 24.03 (3rd ed. rev. 1980)</w:t>
      </w:r>
      <w:r w:rsidR="004D273E">
        <w:rPr>
          <w:rFonts w:ascii="Times New Roman" w:eastAsia="Times New Roman" w:hAnsi="Times New Roman" w:cs="Times New Roman"/>
          <w:color w:val="000000"/>
          <w:sz w:val="22"/>
          <w:szCs w:val="22"/>
        </w:rPr>
        <w:t>)</w:t>
      </w:r>
      <w:r w:rsidRPr="004D273E">
        <w:rPr>
          <w:rFonts w:ascii="Times New Roman" w:eastAsia="Times New Roman" w:hAnsi="Times New Roman" w:cs="Times New Roman"/>
          <w:color w:val="000000"/>
          <w:sz w:val="22"/>
          <w:szCs w:val="22"/>
        </w:rPr>
        <w:t xml:space="preserve">. </w:t>
      </w:r>
    </w:p>
  </w:footnote>
  <w:footnote w:id="3">
    <w:p w14:paraId="7023D236" w14:textId="4BA960F3" w:rsidR="00DA0B35" w:rsidRPr="004D273E" w:rsidRDefault="00DA0B35" w:rsidP="009B0050">
      <w:pPr>
        <w:pStyle w:val="FootnoteText"/>
        <w:rPr>
          <w:rFonts w:ascii="Times New Roman" w:hAnsi="Times New Roman" w:cs="Times New Roman"/>
          <w:sz w:val="22"/>
          <w:szCs w:val="22"/>
        </w:rPr>
      </w:pPr>
      <w:r w:rsidRPr="004D273E">
        <w:rPr>
          <w:rStyle w:val="FootnoteReference"/>
          <w:rFonts w:ascii="Times New Roman" w:hAnsi="Times New Roman" w:cs="Times New Roman"/>
          <w:sz w:val="22"/>
          <w:szCs w:val="22"/>
        </w:rPr>
        <w:footnoteRef/>
      </w:r>
      <w:r w:rsidRPr="004D273E">
        <w:rPr>
          <w:rFonts w:ascii="Times New Roman" w:hAnsi="Times New Roman" w:cs="Times New Roman"/>
          <w:sz w:val="22"/>
          <w:szCs w:val="22"/>
        </w:rPr>
        <w:t xml:space="preserve"> </w:t>
      </w:r>
      <w:r w:rsidRPr="004D273E">
        <w:rPr>
          <w:rFonts w:ascii="Times New Roman" w:hAnsi="Times New Roman" w:cs="Times New Roman"/>
          <w:i/>
          <w:iCs/>
          <w:sz w:val="22"/>
          <w:szCs w:val="22"/>
        </w:rPr>
        <w:t>Id.</w:t>
      </w:r>
      <w:r w:rsidRPr="004D273E">
        <w:rPr>
          <w:rFonts w:ascii="Times New Roman" w:hAnsi="Times New Roman" w:cs="Times New Roman"/>
          <w:sz w:val="22"/>
          <w:szCs w:val="22"/>
        </w:rPr>
        <w:t xml:space="preserve"> </w:t>
      </w:r>
    </w:p>
  </w:footnote>
  <w:footnote w:id="4">
    <w:p w14:paraId="2E49D78B" w14:textId="50FB4E2A" w:rsidR="00EB5DE6" w:rsidRPr="004D273E" w:rsidRDefault="00EB5DE6" w:rsidP="009B0050">
      <w:pPr>
        <w:shd w:val="clear" w:color="auto" w:fill="FFFFFF"/>
        <w:textAlignment w:val="baseline"/>
        <w:rPr>
          <w:rFonts w:ascii="Times New Roman" w:eastAsia="Times New Roman" w:hAnsi="Times New Roman" w:cs="Times New Roman"/>
          <w:color w:val="000000"/>
          <w:sz w:val="22"/>
          <w:szCs w:val="22"/>
        </w:rPr>
      </w:pPr>
      <w:r w:rsidRPr="004D273E">
        <w:rPr>
          <w:rStyle w:val="FootnoteReference"/>
          <w:rFonts w:ascii="Times New Roman" w:hAnsi="Times New Roman" w:cs="Times New Roman"/>
          <w:sz w:val="22"/>
          <w:szCs w:val="22"/>
        </w:rPr>
        <w:footnoteRef/>
      </w:r>
      <w:r w:rsidRPr="004D273E">
        <w:rPr>
          <w:rFonts w:ascii="Times New Roman" w:hAnsi="Times New Roman" w:cs="Times New Roman"/>
          <w:sz w:val="22"/>
          <w:szCs w:val="22"/>
        </w:rPr>
        <w:t xml:space="preserve"> </w:t>
      </w:r>
      <w:r w:rsidRPr="00EB5DE6">
        <w:rPr>
          <w:rFonts w:ascii="Times New Roman" w:eastAsia="Times New Roman" w:hAnsi="Times New Roman" w:cs="Times New Roman"/>
          <w:color w:val="000000"/>
          <w:sz w:val="22"/>
          <w:szCs w:val="22"/>
        </w:rPr>
        <w:t>1977 WL 22071, at *1 (Alaska A.G. Nov. 9, 1977)</w:t>
      </w:r>
      <w:r w:rsidRPr="004D273E">
        <w:rPr>
          <w:rFonts w:ascii="Times New Roman" w:eastAsia="Times New Roman" w:hAnsi="Times New Roman" w:cs="Times New Roman"/>
          <w:color w:val="000000"/>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E2044" w14:textId="77777777" w:rsidR="00E412E1" w:rsidRDefault="00E412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904BD" w14:textId="77777777" w:rsidR="00E412E1" w:rsidRDefault="00E412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CF89E" w14:textId="69C1CEAE" w:rsidR="00E412E1" w:rsidRDefault="00E412E1">
    <w:pPr>
      <w:pStyle w:val="Header"/>
    </w:pPr>
    <w:sdt>
      <w:sdtPr>
        <w:id w:val="-1773919957"/>
        <w:docPartObj>
          <w:docPartGallery w:val="Watermarks"/>
          <w:docPartUnique/>
        </w:docPartObj>
      </w:sdtPr>
      <w:sdtContent>
        <w:r>
          <w:rPr>
            <w:noProof/>
          </w:rPr>
          <w:pict w14:anchorId="023783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noProof/>
      </w:rPr>
      <w:drawing>
        <wp:anchor distT="0" distB="0" distL="114300" distR="114300" simplePos="0" relativeHeight="251659264" behindDoc="1" locked="0" layoutInCell="1" allowOverlap="1" wp14:anchorId="2B6BBCA4" wp14:editId="5F30B359">
          <wp:simplePos x="0" y="0"/>
          <wp:positionH relativeFrom="margin">
            <wp:posOffset>0</wp:posOffset>
          </wp:positionH>
          <wp:positionV relativeFrom="paragraph">
            <wp:posOffset>0</wp:posOffset>
          </wp:positionV>
          <wp:extent cx="5943600" cy="1089025"/>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10890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C389A"/>
    <w:multiLevelType w:val="multilevel"/>
    <w:tmpl w:val="3F68C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B10BB6"/>
    <w:multiLevelType w:val="multilevel"/>
    <w:tmpl w:val="F71EBE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DE0"/>
    <w:rsid w:val="00004165"/>
    <w:rsid w:val="00005DCB"/>
    <w:rsid w:val="000B2F2F"/>
    <w:rsid w:val="001C300B"/>
    <w:rsid w:val="001D6BE5"/>
    <w:rsid w:val="002E5D59"/>
    <w:rsid w:val="003338DF"/>
    <w:rsid w:val="004D273E"/>
    <w:rsid w:val="00552C80"/>
    <w:rsid w:val="00641DE0"/>
    <w:rsid w:val="00656245"/>
    <w:rsid w:val="0074149C"/>
    <w:rsid w:val="00784C33"/>
    <w:rsid w:val="007942BA"/>
    <w:rsid w:val="008B7FC8"/>
    <w:rsid w:val="008E5E40"/>
    <w:rsid w:val="00927EF3"/>
    <w:rsid w:val="0093313C"/>
    <w:rsid w:val="009433DD"/>
    <w:rsid w:val="009B0050"/>
    <w:rsid w:val="009D7B36"/>
    <w:rsid w:val="00A62A69"/>
    <w:rsid w:val="00B174B1"/>
    <w:rsid w:val="00C31C7F"/>
    <w:rsid w:val="00C5664E"/>
    <w:rsid w:val="00C73C37"/>
    <w:rsid w:val="00CC0C9A"/>
    <w:rsid w:val="00CD0614"/>
    <w:rsid w:val="00CE6667"/>
    <w:rsid w:val="00CF455E"/>
    <w:rsid w:val="00D01831"/>
    <w:rsid w:val="00D114F3"/>
    <w:rsid w:val="00DA0B35"/>
    <w:rsid w:val="00E412E1"/>
    <w:rsid w:val="00E81A15"/>
    <w:rsid w:val="00EA4F8B"/>
    <w:rsid w:val="00EB5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09B598"/>
  <w15:chartTrackingRefBased/>
  <w15:docId w15:val="{B9B3BEA4-EABF-DC4A-AE8B-BCCF96E1B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C33"/>
    <w:pPr>
      <w:ind w:left="720"/>
      <w:contextualSpacing/>
    </w:pPr>
  </w:style>
  <w:style w:type="character" w:customStyle="1" w:styleId="apple-converted-space">
    <w:name w:val="apple-converted-space"/>
    <w:basedOn w:val="DefaultParagraphFont"/>
    <w:rsid w:val="0093313C"/>
  </w:style>
  <w:style w:type="paragraph" w:styleId="FootnoteText">
    <w:name w:val="footnote text"/>
    <w:basedOn w:val="Normal"/>
    <w:link w:val="FootnoteTextChar"/>
    <w:uiPriority w:val="99"/>
    <w:semiHidden/>
    <w:unhideWhenUsed/>
    <w:rsid w:val="0093313C"/>
    <w:rPr>
      <w:sz w:val="20"/>
      <w:szCs w:val="20"/>
    </w:rPr>
  </w:style>
  <w:style w:type="character" w:customStyle="1" w:styleId="FootnoteTextChar">
    <w:name w:val="Footnote Text Char"/>
    <w:basedOn w:val="DefaultParagraphFont"/>
    <w:link w:val="FootnoteText"/>
    <w:uiPriority w:val="99"/>
    <w:semiHidden/>
    <w:rsid w:val="0093313C"/>
    <w:rPr>
      <w:sz w:val="20"/>
      <w:szCs w:val="20"/>
    </w:rPr>
  </w:style>
  <w:style w:type="character" w:styleId="FootnoteReference">
    <w:name w:val="footnote reference"/>
    <w:basedOn w:val="DefaultParagraphFont"/>
    <w:uiPriority w:val="99"/>
    <w:semiHidden/>
    <w:unhideWhenUsed/>
    <w:rsid w:val="0093313C"/>
    <w:rPr>
      <w:vertAlign w:val="superscript"/>
    </w:rPr>
  </w:style>
  <w:style w:type="paragraph" w:styleId="BalloonText">
    <w:name w:val="Balloon Text"/>
    <w:basedOn w:val="Normal"/>
    <w:link w:val="BalloonTextChar"/>
    <w:uiPriority w:val="99"/>
    <w:semiHidden/>
    <w:unhideWhenUsed/>
    <w:rsid w:val="004D27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73E"/>
    <w:rPr>
      <w:rFonts w:ascii="Segoe UI" w:hAnsi="Segoe UI" w:cs="Segoe UI"/>
      <w:sz w:val="18"/>
      <w:szCs w:val="18"/>
    </w:rPr>
  </w:style>
  <w:style w:type="paragraph" w:styleId="Header">
    <w:name w:val="header"/>
    <w:basedOn w:val="Normal"/>
    <w:link w:val="HeaderChar"/>
    <w:uiPriority w:val="99"/>
    <w:unhideWhenUsed/>
    <w:rsid w:val="004D273E"/>
    <w:pPr>
      <w:tabs>
        <w:tab w:val="center" w:pos="4680"/>
        <w:tab w:val="right" w:pos="9360"/>
      </w:tabs>
    </w:pPr>
  </w:style>
  <w:style w:type="character" w:customStyle="1" w:styleId="HeaderChar">
    <w:name w:val="Header Char"/>
    <w:basedOn w:val="DefaultParagraphFont"/>
    <w:link w:val="Header"/>
    <w:uiPriority w:val="99"/>
    <w:rsid w:val="004D273E"/>
  </w:style>
  <w:style w:type="paragraph" w:styleId="Footer">
    <w:name w:val="footer"/>
    <w:basedOn w:val="Normal"/>
    <w:link w:val="FooterChar"/>
    <w:uiPriority w:val="99"/>
    <w:unhideWhenUsed/>
    <w:rsid w:val="004D273E"/>
    <w:pPr>
      <w:tabs>
        <w:tab w:val="center" w:pos="4680"/>
        <w:tab w:val="right" w:pos="9360"/>
      </w:tabs>
    </w:pPr>
  </w:style>
  <w:style w:type="character" w:customStyle="1" w:styleId="FooterChar">
    <w:name w:val="Footer Char"/>
    <w:basedOn w:val="DefaultParagraphFont"/>
    <w:link w:val="Footer"/>
    <w:uiPriority w:val="99"/>
    <w:rsid w:val="004D2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088723">
      <w:bodyDiv w:val="1"/>
      <w:marLeft w:val="0"/>
      <w:marRight w:val="0"/>
      <w:marTop w:val="0"/>
      <w:marBottom w:val="0"/>
      <w:divBdr>
        <w:top w:val="none" w:sz="0" w:space="0" w:color="auto"/>
        <w:left w:val="none" w:sz="0" w:space="0" w:color="auto"/>
        <w:bottom w:val="none" w:sz="0" w:space="0" w:color="auto"/>
        <w:right w:val="none" w:sz="0" w:space="0" w:color="auto"/>
      </w:divBdr>
    </w:div>
    <w:div w:id="904989289">
      <w:bodyDiv w:val="1"/>
      <w:marLeft w:val="0"/>
      <w:marRight w:val="0"/>
      <w:marTop w:val="0"/>
      <w:marBottom w:val="0"/>
      <w:divBdr>
        <w:top w:val="none" w:sz="0" w:space="0" w:color="auto"/>
        <w:left w:val="none" w:sz="0" w:space="0" w:color="auto"/>
        <w:bottom w:val="none" w:sz="0" w:space="0" w:color="auto"/>
        <w:right w:val="none" w:sz="0" w:space="0" w:color="auto"/>
      </w:divBdr>
      <w:divsChild>
        <w:div w:id="445545529">
          <w:marLeft w:val="0"/>
          <w:marRight w:val="0"/>
          <w:marTop w:val="0"/>
          <w:marBottom w:val="0"/>
          <w:divBdr>
            <w:top w:val="none" w:sz="0" w:space="0" w:color="auto"/>
            <w:left w:val="none" w:sz="0" w:space="0" w:color="auto"/>
            <w:bottom w:val="none" w:sz="0" w:space="0" w:color="auto"/>
            <w:right w:val="none" w:sz="0" w:space="0" w:color="auto"/>
          </w:divBdr>
        </w:div>
      </w:divsChild>
    </w:div>
    <w:div w:id="933244165">
      <w:bodyDiv w:val="1"/>
      <w:marLeft w:val="0"/>
      <w:marRight w:val="0"/>
      <w:marTop w:val="0"/>
      <w:marBottom w:val="0"/>
      <w:divBdr>
        <w:top w:val="none" w:sz="0" w:space="0" w:color="auto"/>
        <w:left w:val="none" w:sz="0" w:space="0" w:color="auto"/>
        <w:bottom w:val="none" w:sz="0" w:space="0" w:color="auto"/>
        <w:right w:val="none" w:sz="0" w:space="0" w:color="auto"/>
      </w:divBdr>
    </w:div>
    <w:div w:id="1271889081">
      <w:bodyDiv w:val="1"/>
      <w:marLeft w:val="0"/>
      <w:marRight w:val="0"/>
      <w:marTop w:val="0"/>
      <w:marBottom w:val="0"/>
      <w:divBdr>
        <w:top w:val="none" w:sz="0" w:space="0" w:color="auto"/>
        <w:left w:val="none" w:sz="0" w:space="0" w:color="auto"/>
        <w:bottom w:val="none" w:sz="0" w:space="0" w:color="auto"/>
        <w:right w:val="none" w:sz="0" w:space="0" w:color="auto"/>
      </w:divBdr>
      <w:divsChild>
        <w:div w:id="246497630">
          <w:marLeft w:val="0"/>
          <w:marRight w:val="0"/>
          <w:marTop w:val="0"/>
          <w:marBottom w:val="0"/>
          <w:divBdr>
            <w:top w:val="none" w:sz="0" w:space="0" w:color="auto"/>
            <w:left w:val="none" w:sz="0" w:space="0" w:color="auto"/>
            <w:bottom w:val="none" w:sz="0" w:space="0" w:color="auto"/>
            <w:right w:val="none" w:sz="0" w:space="0" w:color="auto"/>
          </w:divBdr>
        </w:div>
      </w:divsChild>
    </w:div>
    <w:div w:id="1299798321">
      <w:bodyDiv w:val="1"/>
      <w:marLeft w:val="0"/>
      <w:marRight w:val="0"/>
      <w:marTop w:val="0"/>
      <w:marBottom w:val="0"/>
      <w:divBdr>
        <w:top w:val="none" w:sz="0" w:space="0" w:color="auto"/>
        <w:left w:val="none" w:sz="0" w:space="0" w:color="auto"/>
        <w:bottom w:val="none" w:sz="0" w:space="0" w:color="auto"/>
        <w:right w:val="none" w:sz="0" w:space="0" w:color="auto"/>
      </w:divBdr>
    </w:div>
    <w:div w:id="1591231063">
      <w:bodyDiv w:val="1"/>
      <w:marLeft w:val="0"/>
      <w:marRight w:val="0"/>
      <w:marTop w:val="0"/>
      <w:marBottom w:val="0"/>
      <w:divBdr>
        <w:top w:val="none" w:sz="0" w:space="0" w:color="auto"/>
        <w:left w:val="none" w:sz="0" w:space="0" w:color="auto"/>
        <w:bottom w:val="none" w:sz="0" w:space="0" w:color="auto"/>
        <w:right w:val="none" w:sz="0" w:space="0" w:color="auto"/>
      </w:divBdr>
      <w:divsChild>
        <w:div w:id="1781874611">
          <w:marLeft w:val="0"/>
          <w:marRight w:val="0"/>
          <w:marTop w:val="0"/>
          <w:marBottom w:val="0"/>
          <w:divBdr>
            <w:top w:val="none" w:sz="0" w:space="0" w:color="auto"/>
            <w:left w:val="none" w:sz="0" w:space="0" w:color="auto"/>
            <w:bottom w:val="none" w:sz="0" w:space="0" w:color="auto"/>
            <w:right w:val="none" w:sz="0" w:space="0" w:color="auto"/>
          </w:divBdr>
          <w:divsChild>
            <w:div w:id="2147043089">
              <w:marLeft w:val="0"/>
              <w:marRight w:val="0"/>
              <w:marTop w:val="0"/>
              <w:marBottom w:val="0"/>
              <w:divBdr>
                <w:top w:val="none" w:sz="0" w:space="0" w:color="auto"/>
                <w:left w:val="none" w:sz="0" w:space="0" w:color="auto"/>
                <w:bottom w:val="none" w:sz="0" w:space="0" w:color="auto"/>
                <w:right w:val="none" w:sz="0" w:space="0" w:color="auto"/>
              </w:divBdr>
              <w:divsChild>
                <w:div w:id="114350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9A576-257D-7C4C-BE1A-3A4AD07D3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Erickson</dc:creator>
  <cp:keywords/>
  <dc:description/>
  <cp:lastModifiedBy>Nils Andreassen</cp:lastModifiedBy>
  <cp:revision>2</cp:revision>
  <cp:lastPrinted>2021-03-06T00:42:00Z</cp:lastPrinted>
  <dcterms:created xsi:type="dcterms:W3CDTF">2021-03-11T23:36:00Z</dcterms:created>
  <dcterms:modified xsi:type="dcterms:W3CDTF">2021-03-11T23:36:00Z</dcterms:modified>
</cp:coreProperties>
</file>