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30" w:rsidRPr="00D522AE" w:rsidRDefault="007721A5" w:rsidP="00D522AE">
      <w:pPr>
        <w:ind w:left="360"/>
        <w:jc w:val="center"/>
        <w:rPr>
          <w:b/>
          <w:sz w:val="52"/>
          <w:szCs w:val="52"/>
        </w:rPr>
      </w:pPr>
      <w:r w:rsidRPr="00D522AE">
        <w:rPr>
          <w:b/>
          <w:sz w:val="52"/>
          <w:szCs w:val="52"/>
        </w:rPr>
        <w:t xml:space="preserve">HB 278 </w:t>
      </w:r>
      <w:r w:rsidR="007B5F6A" w:rsidRPr="00D522AE">
        <w:rPr>
          <w:b/>
          <w:sz w:val="52"/>
          <w:szCs w:val="52"/>
        </w:rPr>
        <w:t xml:space="preserve">by Individual </w:t>
      </w:r>
      <w:r w:rsidRPr="00D522AE">
        <w:rPr>
          <w:b/>
          <w:sz w:val="52"/>
          <w:szCs w:val="52"/>
        </w:rPr>
        <w:t>Components</w:t>
      </w:r>
    </w:p>
    <w:p w:rsidR="00351CA5" w:rsidRPr="00351CA5" w:rsidRDefault="00351CA5" w:rsidP="00D522AE">
      <w:pPr>
        <w:jc w:val="center"/>
        <w:rPr>
          <w:b/>
          <w:sz w:val="36"/>
          <w:szCs w:val="36"/>
        </w:rPr>
      </w:pPr>
    </w:p>
    <w:p w:rsidR="007721A5" w:rsidRPr="006E67E4" w:rsidRDefault="007721A5" w:rsidP="006E67E4">
      <w:pPr>
        <w:pStyle w:val="ListParagraph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6E67E4">
        <w:rPr>
          <w:b/>
          <w:sz w:val="28"/>
          <w:szCs w:val="28"/>
        </w:rPr>
        <w:t>Increasing the base student allocation.</w:t>
      </w:r>
    </w:p>
    <w:p w:rsidR="00351CA5" w:rsidRDefault="00351CA5" w:rsidP="00D522AE"/>
    <w:p w:rsidR="007B5F6A" w:rsidRDefault="007B5F6A" w:rsidP="00D522AE">
      <w:pPr>
        <w:ind w:left="360"/>
      </w:pPr>
      <w:r>
        <w:t>Page 9</w:t>
      </w:r>
    </w:p>
    <w:p w:rsidR="007B5F6A" w:rsidRPr="00D522AE" w:rsidRDefault="007B5F6A" w:rsidP="004373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b/>
          <w:bCs/>
          <w:sz w:val="24"/>
          <w:szCs w:val="24"/>
        </w:rPr>
        <w:t>Sec. 14.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>AS 14.17.470 is amended to read:</w:t>
      </w:r>
    </w:p>
    <w:p w:rsidR="00263D19" w:rsidRDefault="00263D19" w:rsidP="00D522A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i/>
          <w:iCs/>
          <w:sz w:val="18"/>
          <w:szCs w:val="18"/>
        </w:rPr>
      </w:pPr>
    </w:p>
    <w:p w:rsidR="007B5F6A" w:rsidRPr="00D522AE" w:rsidRDefault="007B5F6A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1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Sec. 14.17.470.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522AE">
        <w:rPr>
          <w:rFonts w:ascii="Times New Roman" w:hAnsi="Times New Roman" w:cs="Times New Roman"/>
          <w:b/>
          <w:bCs/>
          <w:sz w:val="24"/>
          <w:szCs w:val="24"/>
        </w:rPr>
        <w:t>Base student allocation.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 xml:space="preserve">The base student allocation is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$5,765</w:t>
      </w:r>
    </w:p>
    <w:p w:rsidR="007B5F6A" w:rsidRPr="00D522AE" w:rsidRDefault="007B5F6A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2 [$5,680].</w:t>
      </w:r>
      <w:proofErr w:type="gramEnd"/>
    </w:p>
    <w:p w:rsidR="007B5F6A" w:rsidRPr="00D522AE" w:rsidRDefault="007B5F6A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3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* Sec. 15.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>AS 14.17.470, as amended by sec. 14 of this Act, is amended to read:</w:t>
      </w:r>
    </w:p>
    <w:p w:rsidR="007B5F6A" w:rsidRPr="00D522AE" w:rsidRDefault="007B5F6A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4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Sec. 14.17.470.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522AE">
        <w:rPr>
          <w:rFonts w:ascii="Times New Roman" w:hAnsi="Times New Roman" w:cs="Times New Roman"/>
          <w:b/>
          <w:bCs/>
          <w:sz w:val="24"/>
          <w:szCs w:val="24"/>
        </w:rPr>
        <w:t>Base student allocation.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 xml:space="preserve">The base student allocation is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$5,823</w:t>
      </w:r>
    </w:p>
    <w:p w:rsidR="007B5F6A" w:rsidRPr="00D522AE" w:rsidRDefault="007B5F6A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5 [$5,765].</w:t>
      </w:r>
      <w:proofErr w:type="gramEnd"/>
    </w:p>
    <w:p w:rsidR="007B5F6A" w:rsidRPr="00D522AE" w:rsidRDefault="007B5F6A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6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* Sec. 16.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 xml:space="preserve">AS 14.17.470, as amended by </w:t>
      </w:r>
      <w:proofErr w:type="spellStart"/>
      <w:r w:rsidRPr="00D522AE">
        <w:rPr>
          <w:rFonts w:ascii="Times New Roman" w:hAnsi="Times New Roman" w:cs="Times New Roman"/>
          <w:sz w:val="24"/>
          <w:szCs w:val="24"/>
        </w:rPr>
        <w:t>secs</w:t>
      </w:r>
      <w:proofErr w:type="spellEnd"/>
      <w:r w:rsidRPr="00D522AE">
        <w:rPr>
          <w:rFonts w:ascii="Times New Roman" w:hAnsi="Times New Roman" w:cs="Times New Roman"/>
          <w:sz w:val="24"/>
          <w:szCs w:val="24"/>
        </w:rPr>
        <w:t xml:space="preserve">. 14 and 15 of this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Act,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 xml:space="preserve"> is amended to read:</w:t>
      </w:r>
    </w:p>
    <w:p w:rsidR="007B5F6A" w:rsidRPr="00D522AE" w:rsidRDefault="007B5F6A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7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Sec. 14.17.470.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522AE">
        <w:rPr>
          <w:rFonts w:ascii="Times New Roman" w:hAnsi="Times New Roman" w:cs="Times New Roman"/>
          <w:b/>
          <w:bCs/>
          <w:sz w:val="24"/>
          <w:szCs w:val="24"/>
        </w:rPr>
        <w:t>Base student allocation.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 xml:space="preserve">The base student allocation is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$5,881</w:t>
      </w:r>
    </w:p>
    <w:p w:rsidR="007B5F6A" w:rsidRPr="00D522AE" w:rsidRDefault="007B5F6A" w:rsidP="00D522AE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8 [$5,823].</w:t>
      </w:r>
      <w:proofErr w:type="gramEnd"/>
    </w:p>
    <w:p w:rsidR="004373F3" w:rsidRDefault="004373F3" w:rsidP="00D522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373F3" w:rsidRDefault="004373F3" w:rsidP="00D522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B5F6A" w:rsidRPr="004373F3" w:rsidRDefault="00263D19" w:rsidP="00D522A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73F3">
        <w:rPr>
          <w:rFonts w:ascii="Times New Roman" w:hAnsi="Times New Roman" w:cs="Times New Roman"/>
          <w:b/>
          <w:sz w:val="24"/>
          <w:szCs w:val="24"/>
        </w:rPr>
        <w:t>This section is amended to increase the Base Student Allocation to $5765 (effective July 1, 2014); increases the Base Student Allocation to $5823 (effective July 1, 2015); and increases Base Student Allocation to $5881 (effective July 1, 2016).</w:t>
      </w:r>
    </w:p>
    <w:p w:rsidR="00263D19" w:rsidRDefault="00263D19" w:rsidP="00D522AE">
      <w:pPr>
        <w:rPr>
          <w:rFonts w:ascii="Times New Roman" w:hAnsi="Times New Roman" w:cs="Times New Roman"/>
          <w:sz w:val="24"/>
          <w:szCs w:val="24"/>
        </w:rPr>
      </w:pPr>
    </w:p>
    <w:p w:rsidR="00263D19" w:rsidRDefault="00263D19" w:rsidP="00D522AE">
      <w:pPr>
        <w:rPr>
          <w:rFonts w:ascii="Times New Roman" w:hAnsi="Times New Roman" w:cs="Times New Roman"/>
          <w:sz w:val="24"/>
          <w:szCs w:val="24"/>
        </w:rPr>
      </w:pPr>
    </w:p>
    <w:p w:rsidR="00263D19" w:rsidRDefault="00263D19" w:rsidP="00D522AE">
      <w:pPr>
        <w:rPr>
          <w:rFonts w:ascii="Times New Roman" w:hAnsi="Times New Roman" w:cs="Times New Roman"/>
          <w:sz w:val="24"/>
          <w:szCs w:val="24"/>
        </w:rPr>
      </w:pPr>
    </w:p>
    <w:p w:rsidR="007B5F6A" w:rsidRDefault="007B5F6A" w:rsidP="00D522AE">
      <w:pPr>
        <w:rPr>
          <w:rFonts w:ascii="Times New Roman" w:hAnsi="Times New Roman" w:cs="Times New Roman"/>
          <w:sz w:val="24"/>
          <w:szCs w:val="24"/>
        </w:rPr>
      </w:pPr>
    </w:p>
    <w:p w:rsidR="007B5F6A" w:rsidRDefault="007B5F6A" w:rsidP="00D522AE">
      <w:pPr>
        <w:rPr>
          <w:rFonts w:ascii="Times New Roman" w:hAnsi="Times New Roman" w:cs="Times New Roman"/>
          <w:sz w:val="24"/>
          <w:szCs w:val="24"/>
        </w:rPr>
      </w:pPr>
    </w:p>
    <w:p w:rsidR="007B5F6A" w:rsidRDefault="007B5F6A" w:rsidP="00D522AE">
      <w:pPr>
        <w:rPr>
          <w:rFonts w:ascii="Times New Roman" w:hAnsi="Times New Roman" w:cs="Times New Roman"/>
          <w:sz w:val="24"/>
          <w:szCs w:val="24"/>
        </w:rPr>
      </w:pPr>
    </w:p>
    <w:p w:rsidR="007B5F6A" w:rsidRPr="00351CA5" w:rsidRDefault="007B5F6A" w:rsidP="00D522AE">
      <w:pPr>
        <w:rPr>
          <w:b/>
          <w:i/>
          <w:sz w:val="28"/>
          <w:szCs w:val="28"/>
        </w:rPr>
      </w:pPr>
    </w:p>
    <w:p w:rsidR="00351CA5" w:rsidRPr="004373F3" w:rsidRDefault="004A5154" w:rsidP="004373F3">
      <w:pPr>
        <w:ind w:left="360"/>
        <w:rPr>
          <w:b/>
          <w:i/>
          <w:sz w:val="28"/>
          <w:szCs w:val="28"/>
        </w:rPr>
      </w:pPr>
      <w:r w:rsidRPr="004A5154">
        <w:rPr>
          <w:b/>
          <w:i/>
          <w:sz w:val="28"/>
          <w:szCs w:val="28"/>
          <w:highlight w:val="yellow"/>
        </w:rPr>
        <w:t>House Education Committee will NOT address this section – it will be advanced to House Finance Committee.</w:t>
      </w:r>
    </w:p>
    <w:p w:rsidR="007721A5" w:rsidRPr="006E67E4" w:rsidRDefault="007721A5" w:rsidP="004373F3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6E67E4">
        <w:rPr>
          <w:b/>
          <w:sz w:val="28"/>
          <w:szCs w:val="28"/>
        </w:rPr>
        <w:lastRenderedPageBreak/>
        <w:t>Repealin</w:t>
      </w:r>
      <w:r w:rsidR="0031425B" w:rsidRPr="006E67E4">
        <w:rPr>
          <w:b/>
          <w:sz w:val="28"/>
          <w:szCs w:val="28"/>
        </w:rPr>
        <w:t>g the secondary student competen</w:t>
      </w:r>
      <w:r w:rsidRPr="006E67E4">
        <w:rPr>
          <w:b/>
          <w:sz w:val="28"/>
          <w:szCs w:val="28"/>
        </w:rPr>
        <w:t>cy exam (HSGQE)</w:t>
      </w:r>
    </w:p>
    <w:p w:rsidR="00FF20CF" w:rsidRPr="00FF20CF" w:rsidRDefault="00FF20CF" w:rsidP="006E67E4">
      <w:pPr>
        <w:rPr>
          <w:b/>
          <w:sz w:val="28"/>
          <w:szCs w:val="28"/>
        </w:rPr>
      </w:pPr>
    </w:p>
    <w:p w:rsidR="006E67E4" w:rsidRDefault="006E67E4" w:rsidP="006705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Pages 2-3</w:t>
      </w:r>
    </w:p>
    <w:p w:rsidR="006E67E4" w:rsidRDefault="006E67E4" w:rsidP="006705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70599" w:rsidRDefault="00670599" w:rsidP="0067059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b/>
          <w:bCs/>
          <w:sz w:val="24"/>
          <w:szCs w:val="24"/>
        </w:rPr>
        <w:t>* Sec. 3.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14.03.078 is amended to read: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25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Sec. 14.03.078.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522AE">
        <w:rPr>
          <w:rFonts w:ascii="Times New Roman" w:hAnsi="Times New Roman" w:cs="Times New Roman"/>
          <w:b/>
          <w:bCs/>
          <w:sz w:val="24"/>
          <w:szCs w:val="24"/>
        </w:rPr>
        <w:t>Report.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>The department shall provide to the legislature by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26 February 15 of each year an annual report regarding the progress of each school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27 school district toward high academic performance by all students. The report required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28 under this section must include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29 (1) information described under AS 14.03.120(d);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30 (2) [THE NUMBER AND PERCENTAGE OF STUDENTS IN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31 EACH SCHOOL WHO PASS THE EXAMINATION REQUIRED UNDER</w:t>
      </w:r>
    </w:p>
    <w:p w:rsidR="00274CA7" w:rsidRDefault="00274CA7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 AS 14.03.075, AND THE NUMBER WHO PASS EACH SECTION OF THE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EXAMINATION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>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3 (3)] progress of the department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4 (A) toward implementing the school accountability provisions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5 of AS 14.03.123;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6 (B) in assisting high schools to become accredited;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7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(3) </w:t>
      </w:r>
      <w:r w:rsidRPr="00D522AE">
        <w:rPr>
          <w:rFonts w:ascii="Times New Roman" w:hAnsi="Times New Roman" w:cs="Times New Roman"/>
          <w:sz w:val="24"/>
          <w:szCs w:val="24"/>
        </w:rPr>
        <w:t>[(4)] a description of the resources provided to each school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8 school district for coordinated school improvement activities and staff training in each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9 school and school district;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10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r w:rsidRPr="00D522AE">
        <w:rPr>
          <w:rFonts w:ascii="Times New Roman" w:hAnsi="Times New Roman" w:cs="Times New Roman"/>
          <w:sz w:val="24"/>
          <w:szCs w:val="24"/>
        </w:rPr>
        <w:t>[(5)] each school district's and each school's progress in aligning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curriculum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 xml:space="preserve"> with state education performance standards;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12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(5) </w:t>
      </w:r>
      <w:r w:rsidRPr="00D522AE">
        <w:rPr>
          <w:rFonts w:ascii="Times New Roman" w:hAnsi="Times New Roman" w:cs="Times New Roman"/>
          <w:sz w:val="24"/>
          <w:szCs w:val="24"/>
        </w:rPr>
        <w:t>[(6)] a description of the efforts by the department to assist a public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13 school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or district </w:t>
      </w:r>
      <w:r w:rsidRPr="00D522AE">
        <w:rPr>
          <w:rFonts w:ascii="Times New Roman" w:hAnsi="Times New Roman" w:cs="Times New Roman"/>
          <w:sz w:val="24"/>
          <w:szCs w:val="24"/>
        </w:rPr>
        <w:t xml:space="preserve">that receives a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low performance </w:t>
      </w:r>
      <w:r w:rsidRPr="00D522AE">
        <w:rPr>
          <w:rFonts w:ascii="Times New Roman" w:hAnsi="Times New Roman" w:cs="Times New Roman"/>
          <w:sz w:val="24"/>
          <w:szCs w:val="24"/>
        </w:rPr>
        <w:t xml:space="preserve">designation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under AS 14.03.123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14 [OF DEFICIENT OR IN CRISIS];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15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(6) </w:t>
      </w:r>
      <w:r w:rsidRPr="00D522AE">
        <w:rPr>
          <w:rFonts w:ascii="Times New Roman" w:hAnsi="Times New Roman" w:cs="Times New Roman"/>
          <w:sz w:val="24"/>
          <w:szCs w:val="24"/>
        </w:rPr>
        <w:t>[(7)] a description of intervention efforts by each school district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16 and school for students who are not meeting state performance standards;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17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(7) </w:t>
      </w:r>
      <w:r w:rsidRPr="00D522AE">
        <w:rPr>
          <w:rFonts w:ascii="Times New Roman" w:hAnsi="Times New Roman" w:cs="Times New Roman"/>
          <w:sz w:val="24"/>
          <w:szCs w:val="24"/>
        </w:rPr>
        <w:t>[(8)] the number and percentage of turnover in certificated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18 personnel and superintendents [;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19 (9) THE NUMBER OF TEACHERS BY DISTRICT AND BY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20 SCHOOL WHO ARE TEACHING OUTSIDE THE TEACHER'S AREA OF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21 ENDORSEMENT BUT IN AREAS TESTED BY THE HIGH SCHOOL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22 COMPETENCY EXAMINATION].</w:t>
      </w:r>
      <w:proofErr w:type="gramEnd"/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23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* Sec. 4.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>AS 14.03.120(d) is amended to read: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24 (d)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Annually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>, before the date set by the district under (e) of this section, each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25 public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 xml:space="preserve"> shall deliver to the department for posting on the department's Internet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26 website and provide, in a public meeting of parents, students, and community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27 members, a report on the school's performance and the performance of the school's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28 students.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 xml:space="preserve"> The report shall be prepared on a form prescribed by the department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29 must include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30 (1) information on accreditation;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31 (2) results of norm-referenced achievement tests;</w:t>
      </w:r>
    </w:p>
    <w:p w:rsidR="00134412" w:rsidRPr="00D522AE" w:rsidRDefault="00351CA5" w:rsidP="00FB302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lastRenderedPageBreak/>
        <w:t>1 (3) results of state standards-based assessments in reading, writing,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2 mathematics;</w:t>
      </w:r>
      <w:proofErr w:type="gramEnd"/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3 (4) a description, including quantitative and qualitative measures, of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4 student, parent, community, and business involvement in student learning;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5 (5) a description of the school's attendance, retention, dropout,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6 graduation rates [, INCLUDING THE NUMBER AND PERCENTAGE OF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7 STUDENTS WHO RECEIVED A DIPLOMA UNDER A WAIVER FROM THE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8 COMPETENCY EXAMINATION REQUIRED UNDER AS 14.03.075(a),] as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9 specified by the state board;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10 (6) the annual percent of enrollment change, regardless of reason,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11 the annual percent of enrollment change due to student transfers into and out of the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12 school district;</w:t>
      </w:r>
      <w:proofErr w:type="gramEnd"/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13 (7) if Native language education is provided, a summary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14 evaluation of the curriculum described in AS 14.30.420;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15 (8) [THE NUMBER AND PERCENTAGE OF STUDENTS IN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16 EACH SCHOOL WHO TAKE AND WHO SUCCESSFULLY COMPLETE AN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17 ALTERNATIVE ASSESSMENT PROGRAM IN READING, ENGLISH, OR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>18 MATHEMATICS;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 xml:space="preserve"> AND THE NUMBER AND PERCENTAGE OF PUPILS IN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19 EACH SCHOOL WHO SUCCESSFULLY COMPLETE THE ALTERNATIVE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20 ASSESSMENT PROGRAM BUT WHO DO NOT REACH THE STATE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21 PERFORMANCE STANDARDS AT THE COMPETENCY EXAM LEVEL IN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22 READING, ENGLISH, OR MATHEMATICS; A SCHOOL MAY NOT REPORT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23 RESULTS UNDER THIS PARAGRAPH UNLESS THE SCHOOL COMPLIES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24 WITH THE FAMILY EDUCATIONAL RIGHTS AND PRIVACY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25 REQUIREMENTS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OF 34 C.F.R. 99;</w:t>
      </w:r>
      <w:proofErr w:type="gramEnd"/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26 (9)] the performance designation assigned the school under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27 AS 14.03.123 and the methodology used to assign the performance designation,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28 including the measures used and their relative weights;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29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(9) </w:t>
      </w:r>
      <w:r w:rsidRPr="00D522AE">
        <w:rPr>
          <w:rFonts w:ascii="Times New Roman" w:hAnsi="Times New Roman" w:cs="Times New Roman"/>
          <w:sz w:val="24"/>
          <w:szCs w:val="24"/>
        </w:rPr>
        <w:t>[(10)] other information concerning school performance and the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30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 xml:space="preserve"> of the school's students as required by the state board in regulation.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t xml:space="preserve">31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>* Sec. 5.</w:t>
      </w:r>
      <w:proofErr w:type="gramEnd"/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2AE">
        <w:rPr>
          <w:rFonts w:ascii="Times New Roman" w:hAnsi="Times New Roman" w:cs="Times New Roman"/>
          <w:sz w:val="24"/>
          <w:szCs w:val="24"/>
        </w:rPr>
        <w:t>AS 14.03.123(f) is amended to read:</w:t>
      </w:r>
    </w:p>
    <w:p w:rsidR="00274CA7" w:rsidRDefault="00274CA7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1 (f)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 xml:space="preserve"> the accountability system for schools and districts required by this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D522AE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00D522AE">
        <w:rPr>
          <w:rFonts w:ascii="Times New Roman" w:hAnsi="Times New Roman" w:cs="Times New Roman"/>
          <w:sz w:val="24"/>
          <w:szCs w:val="24"/>
        </w:rPr>
        <w:t>, the department shall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3 (1) implement 20 U.S.C. 6301 - 7941 (Elementary and Secondary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4 Education Act of 1965), as amended;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5 (2) implement state criteria and priorities for accountability including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6 the use of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7 (A) measures of student performance on standards-based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 xml:space="preserve">8 assessments in </w:t>
      </w:r>
      <w:r w:rsidRPr="00D522AE">
        <w:rPr>
          <w:rFonts w:ascii="Times New Roman" w:hAnsi="Times New Roman" w:cs="Times New Roman"/>
          <w:b/>
          <w:bCs/>
          <w:sz w:val="24"/>
          <w:szCs w:val="24"/>
        </w:rPr>
        <w:t xml:space="preserve">language arts </w:t>
      </w:r>
      <w:r w:rsidRPr="00D522AE">
        <w:rPr>
          <w:rFonts w:ascii="Times New Roman" w:hAnsi="Times New Roman" w:cs="Times New Roman"/>
          <w:sz w:val="24"/>
          <w:szCs w:val="24"/>
        </w:rPr>
        <w:t>[READING, WRITING,] and mathematics [,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9 AND INCLUDING COMPETENCY TESTS REQUIRED UNDER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10 AS 14.03.075];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11 (B) measures of student improvement;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12 (C) other measures identified that are indicators of student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13 success and achievement; and</w:t>
      </w:r>
    </w:p>
    <w:p w:rsidR="00351CA5" w:rsidRPr="00D522AE" w:rsidRDefault="00351CA5" w:rsidP="00D522A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522AE">
        <w:rPr>
          <w:rFonts w:ascii="Times New Roman" w:hAnsi="Times New Roman" w:cs="Times New Roman"/>
          <w:sz w:val="24"/>
          <w:szCs w:val="24"/>
        </w:rPr>
        <w:t>14 (3) to the extent practicable, minimize the administrative burden on</w:t>
      </w:r>
    </w:p>
    <w:p w:rsidR="00134412" w:rsidRPr="00134412" w:rsidRDefault="00351CA5" w:rsidP="00EF6C9A">
      <w:pPr>
        <w:ind w:left="360"/>
        <w:rPr>
          <w:b/>
          <w:sz w:val="24"/>
          <w:szCs w:val="24"/>
        </w:rPr>
      </w:pPr>
      <w:proofErr w:type="gramStart"/>
      <w:r w:rsidRPr="00D522AE">
        <w:rPr>
          <w:rFonts w:ascii="Times New Roman" w:hAnsi="Times New Roman" w:cs="Times New Roman"/>
          <w:sz w:val="24"/>
          <w:szCs w:val="24"/>
        </w:rPr>
        <w:lastRenderedPageBreak/>
        <w:t>15 districts.</w:t>
      </w:r>
      <w:proofErr w:type="gramEnd"/>
    </w:p>
    <w:p w:rsidR="00EF6C9A" w:rsidRDefault="00EF6C9A" w:rsidP="00EF6C9A">
      <w:pPr>
        <w:pStyle w:val="Default"/>
      </w:pPr>
    </w:p>
    <w:p w:rsidR="004373F3" w:rsidRDefault="004373F3" w:rsidP="00EF6C9A">
      <w:pPr>
        <w:pStyle w:val="Default"/>
      </w:pPr>
    </w:p>
    <w:p w:rsidR="004373F3" w:rsidRDefault="004373F3" w:rsidP="00EF6C9A">
      <w:pPr>
        <w:pStyle w:val="Default"/>
      </w:pPr>
    </w:p>
    <w:p w:rsidR="004373F3" w:rsidRDefault="004373F3" w:rsidP="00EF6C9A">
      <w:pPr>
        <w:pStyle w:val="Default"/>
      </w:pPr>
    </w:p>
    <w:p w:rsidR="004373F3" w:rsidRPr="004373F3" w:rsidRDefault="004373F3" w:rsidP="00EF6C9A">
      <w:pPr>
        <w:pStyle w:val="Default"/>
        <w:rPr>
          <w:b/>
        </w:rPr>
      </w:pP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EF6C9A" w:rsidRPr="004373F3" w:rsidTr="00EF6C9A">
        <w:trPr>
          <w:trHeight w:val="398"/>
        </w:trPr>
        <w:tc>
          <w:tcPr>
            <w:tcW w:w="12240" w:type="dxa"/>
          </w:tcPr>
          <w:p w:rsidR="008813C1" w:rsidRDefault="00EF6C9A">
            <w:pPr>
              <w:pStyle w:val="Default"/>
              <w:rPr>
                <w:b/>
                <w:sz w:val="22"/>
                <w:szCs w:val="22"/>
              </w:rPr>
            </w:pPr>
            <w:r w:rsidRPr="004373F3">
              <w:rPr>
                <w:b/>
              </w:rPr>
              <w:t xml:space="preserve"> </w:t>
            </w:r>
            <w:r w:rsidRPr="004373F3">
              <w:rPr>
                <w:b/>
                <w:sz w:val="22"/>
                <w:szCs w:val="22"/>
              </w:rPr>
              <w:t xml:space="preserve">Amends information required to be included in the annual February 15 report to the legislature by </w:t>
            </w:r>
          </w:p>
          <w:p w:rsidR="00EF6C9A" w:rsidRPr="004373F3" w:rsidRDefault="00EF6C9A">
            <w:pPr>
              <w:pStyle w:val="Default"/>
              <w:rPr>
                <w:b/>
                <w:sz w:val="22"/>
                <w:szCs w:val="22"/>
              </w:rPr>
            </w:pPr>
            <w:proofErr w:type="gramStart"/>
            <w:r w:rsidRPr="004373F3">
              <w:rPr>
                <w:b/>
                <w:sz w:val="22"/>
                <w:szCs w:val="22"/>
              </w:rPr>
              <w:t>removing</w:t>
            </w:r>
            <w:proofErr w:type="gramEnd"/>
            <w:r w:rsidRPr="004373F3">
              <w:rPr>
                <w:b/>
                <w:sz w:val="22"/>
                <w:szCs w:val="22"/>
              </w:rPr>
              <w:t xml:space="preserve"> information related to the high school competency exam. </w:t>
            </w:r>
          </w:p>
        </w:tc>
      </w:tr>
    </w:tbl>
    <w:p w:rsidR="00EF6C9A" w:rsidRPr="004373F3" w:rsidRDefault="00EF6C9A" w:rsidP="00EF6C9A">
      <w:pPr>
        <w:pStyle w:val="Default"/>
        <w:rPr>
          <w:b/>
        </w:rPr>
      </w:pP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EF6C9A" w:rsidRPr="004373F3" w:rsidTr="00EF6C9A">
        <w:trPr>
          <w:trHeight w:val="398"/>
        </w:trPr>
        <w:tc>
          <w:tcPr>
            <w:tcW w:w="12240" w:type="dxa"/>
          </w:tcPr>
          <w:p w:rsidR="008813C1" w:rsidRDefault="00EF6C9A">
            <w:pPr>
              <w:pStyle w:val="Default"/>
              <w:rPr>
                <w:b/>
                <w:sz w:val="22"/>
                <w:szCs w:val="22"/>
              </w:rPr>
            </w:pPr>
            <w:r w:rsidRPr="004373F3">
              <w:rPr>
                <w:b/>
                <w:sz w:val="22"/>
                <w:szCs w:val="22"/>
              </w:rPr>
              <w:t xml:space="preserve">Amends information required to be included in the annual School Report Cards to the Public, which are </w:t>
            </w:r>
          </w:p>
          <w:p w:rsidR="00EF6C9A" w:rsidRPr="004373F3" w:rsidRDefault="00EF6C9A">
            <w:pPr>
              <w:pStyle w:val="Default"/>
              <w:rPr>
                <w:b/>
                <w:sz w:val="22"/>
                <w:szCs w:val="22"/>
              </w:rPr>
            </w:pPr>
            <w:proofErr w:type="gramStart"/>
            <w:r w:rsidRPr="004373F3">
              <w:rPr>
                <w:b/>
                <w:sz w:val="22"/>
                <w:szCs w:val="22"/>
              </w:rPr>
              <w:t>submitted</w:t>
            </w:r>
            <w:proofErr w:type="gramEnd"/>
            <w:r w:rsidRPr="004373F3">
              <w:rPr>
                <w:b/>
                <w:sz w:val="22"/>
                <w:szCs w:val="22"/>
              </w:rPr>
              <w:t xml:space="preserve"> to the department by school districts related to the high school competency exam. </w:t>
            </w:r>
          </w:p>
        </w:tc>
      </w:tr>
      <w:tr w:rsidR="00EF6C9A" w:rsidRPr="004373F3" w:rsidTr="004373F3">
        <w:trPr>
          <w:trHeight w:val="70"/>
        </w:trPr>
        <w:tc>
          <w:tcPr>
            <w:tcW w:w="12240" w:type="dxa"/>
            <w:tcBorders>
              <w:left w:val="nil"/>
              <w:bottom w:val="nil"/>
              <w:right w:val="nil"/>
            </w:tcBorders>
          </w:tcPr>
          <w:p w:rsidR="00FF20CF" w:rsidRPr="004373F3" w:rsidRDefault="00FF20CF">
            <w:pPr>
              <w:pStyle w:val="Default"/>
              <w:rPr>
                <w:b/>
              </w:rPr>
            </w:pPr>
          </w:p>
          <w:p w:rsidR="008813C1" w:rsidRDefault="00EF6C9A">
            <w:pPr>
              <w:pStyle w:val="Default"/>
              <w:rPr>
                <w:b/>
              </w:rPr>
            </w:pPr>
            <w:r w:rsidRPr="004373F3">
              <w:rPr>
                <w:b/>
              </w:rPr>
              <w:t xml:space="preserve">Amends language to match what is measured on the standard-based assessments. Specifically </w:t>
            </w:r>
          </w:p>
          <w:p w:rsidR="008813C1" w:rsidRDefault="00EF6C9A">
            <w:pPr>
              <w:pStyle w:val="Default"/>
              <w:rPr>
                <w:b/>
              </w:rPr>
            </w:pPr>
            <w:r w:rsidRPr="004373F3">
              <w:rPr>
                <w:b/>
              </w:rPr>
              <w:t>“</w:t>
            </w:r>
            <w:proofErr w:type="gramStart"/>
            <w:r w:rsidRPr="004373F3">
              <w:rPr>
                <w:b/>
              </w:rPr>
              <w:t>language</w:t>
            </w:r>
            <w:proofErr w:type="gramEnd"/>
            <w:r w:rsidRPr="004373F3">
              <w:rPr>
                <w:b/>
              </w:rPr>
              <w:t xml:space="preserve"> arts” replaced “reading and writing”. The requirement for including the HSGQE with </w:t>
            </w:r>
          </w:p>
          <w:p w:rsidR="00EF6C9A" w:rsidRPr="004373F3" w:rsidRDefault="00EF6C9A">
            <w:pPr>
              <w:pStyle w:val="Default"/>
              <w:rPr>
                <w:b/>
              </w:rPr>
            </w:pPr>
            <w:proofErr w:type="gramStart"/>
            <w:r w:rsidRPr="004373F3">
              <w:rPr>
                <w:b/>
              </w:rPr>
              <w:t>the</w:t>
            </w:r>
            <w:proofErr w:type="gramEnd"/>
            <w:r w:rsidRPr="004373F3">
              <w:rPr>
                <w:b/>
              </w:rPr>
              <w:t xml:space="preserve"> implementation of state criteria and priorities for the state accountability system will be removed. </w:t>
            </w:r>
          </w:p>
        </w:tc>
      </w:tr>
    </w:tbl>
    <w:p w:rsidR="00134412" w:rsidRPr="00D522AE" w:rsidRDefault="00134412" w:rsidP="00EF6C9A">
      <w:pPr>
        <w:rPr>
          <w:b/>
          <w:sz w:val="24"/>
          <w:szCs w:val="24"/>
        </w:rPr>
      </w:pPr>
    </w:p>
    <w:p w:rsidR="00134412" w:rsidRDefault="00134412" w:rsidP="00D522AE">
      <w:pPr>
        <w:jc w:val="center"/>
        <w:rPr>
          <w:b/>
          <w:sz w:val="24"/>
          <w:szCs w:val="24"/>
        </w:rPr>
      </w:pPr>
    </w:p>
    <w:p w:rsidR="004373F3" w:rsidRPr="00134412" w:rsidRDefault="004373F3" w:rsidP="00D522AE">
      <w:pPr>
        <w:jc w:val="center"/>
        <w:rPr>
          <w:b/>
          <w:sz w:val="24"/>
          <w:szCs w:val="24"/>
        </w:rPr>
      </w:pPr>
    </w:p>
    <w:p w:rsidR="007A1308" w:rsidRPr="00EF6C9A" w:rsidRDefault="00EF6C9A" w:rsidP="00D522AE">
      <w:pPr>
        <w:rPr>
          <w:b/>
          <w:i/>
          <w:sz w:val="28"/>
          <w:szCs w:val="28"/>
        </w:rPr>
      </w:pPr>
      <w:r w:rsidRPr="00EF6C9A">
        <w:rPr>
          <w:b/>
          <w:i/>
          <w:sz w:val="28"/>
          <w:szCs w:val="28"/>
        </w:rPr>
        <w:t>Recommend amending to include transitional language that includes allowing a substitution test with a change to effective date.</w:t>
      </w:r>
    </w:p>
    <w:p w:rsidR="00777A1E" w:rsidRDefault="00777A1E" w:rsidP="00D522AE"/>
    <w:p w:rsidR="004373F3" w:rsidRDefault="004373F3" w:rsidP="00D522AE"/>
    <w:p w:rsidR="004373F3" w:rsidRDefault="004373F3" w:rsidP="00D522AE"/>
    <w:p w:rsidR="00777A1E" w:rsidRPr="004373F3" w:rsidRDefault="00C66828" w:rsidP="00D522AE">
      <w:pPr>
        <w:rPr>
          <w:b/>
          <w:sz w:val="28"/>
          <w:szCs w:val="28"/>
        </w:rPr>
      </w:pPr>
      <w:r w:rsidRPr="004373F3">
        <w:rPr>
          <w:b/>
          <w:sz w:val="28"/>
          <w:szCs w:val="28"/>
        </w:rPr>
        <w:t>See attached amendments from Representative Gattis.</w:t>
      </w:r>
    </w:p>
    <w:p w:rsidR="00777A1E" w:rsidRDefault="00777A1E" w:rsidP="00D522AE"/>
    <w:p w:rsidR="00777A1E" w:rsidRDefault="00777A1E" w:rsidP="00D522AE"/>
    <w:p w:rsidR="00777A1E" w:rsidRDefault="00777A1E" w:rsidP="00D522AE"/>
    <w:p w:rsidR="00777A1E" w:rsidRDefault="00777A1E" w:rsidP="00D522AE"/>
    <w:p w:rsidR="00777A1E" w:rsidRDefault="00777A1E" w:rsidP="00D522AE"/>
    <w:p w:rsidR="00777A1E" w:rsidRDefault="00777A1E" w:rsidP="00D522AE"/>
    <w:p w:rsidR="00777A1E" w:rsidRDefault="00777A1E" w:rsidP="00D522AE"/>
    <w:p w:rsidR="00FF20CF" w:rsidRDefault="00FF20CF" w:rsidP="00FF20CF"/>
    <w:p w:rsidR="007721A5" w:rsidRPr="006E67E4" w:rsidRDefault="00092D50" w:rsidP="006E67E4">
      <w:pPr>
        <w:pStyle w:val="ListParagraph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6E67E4">
        <w:rPr>
          <w:b/>
          <w:sz w:val="28"/>
          <w:szCs w:val="28"/>
        </w:rPr>
        <w:lastRenderedPageBreak/>
        <w:t>High</w:t>
      </w:r>
      <w:r w:rsidR="0031425B" w:rsidRPr="006E67E4">
        <w:rPr>
          <w:b/>
          <w:sz w:val="28"/>
          <w:szCs w:val="28"/>
        </w:rPr>
        <w:t xml:space="preserve"> school course credit earned through assessment</w:t>
      </w:r>
    </w:p>
    <w:p w:rsidR="00E73036" w:rsidRDefault="00E73036" w:rsidP="00FF20CF">
      <w:pPr>
        <w:jc w:val="center"/>
        <w:rPr>
          <w:b/>
          <w:sz w:val="28"/>
          <w:szCs w:val="28"/>
        </w:rPr>
      </w:pPr>
    </w:p>
    <w:p w:rsidR="00333390" w:rsidRPr="00333390" w:rsidRDefault="00333390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3390">
        <w:rPr>
          <w:rFonts w:ascii="Times New Roman" w:hAnsi="Times New Roman" w:cs="Times New Roman"/>
          <w:bCs/>
          <w:sz w:val="24"/>
          <w:szCs w:val="24"/>
        </w:rPr>
        <w:t>Page 2</w:t>
      </w:r>
    </w:p>
    <w:p w:rsidR="00333390" w:rsidRDefault="00333390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Section 1. </w:t>
      </w:r>
      <w:r>
        <w:rPr>
          <w:rFonts w:ascii="Times New Roman" w:hAnsi="Times New Roman" w:cs="Times New Roman"/>
          <w:sz w:val="24"/>
          <w:szCs w:val="24"/>
        </w:rPr>
        <w:t>AS 14.03 is amended by adding a new section to read: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Sec. 14.03.073.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Course credit earned through mastery of course content.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(a) A school district shall provide a high school student with the opportunity to earn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>credit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 course offered in the school in mathematics, language arts, science, social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studies, and world languages, if the student proves mastery of the course content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 through a district-approved assessment.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Course credit earned under this subsection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shall meet district and statewide requirements for graduation and the course credit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requirements of the Alaska performance scholarship program under AS 14.43.810 -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9 14.43.849.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036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(b)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 shall adopt regulations implementing this section.</w:t>
      </w:r>
    </w:p>
    <w:p w:rsidR="00E73036" w:rsidRDefault="00E73036" w:rsidP="00D522AE">
      <w:pPr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</w:p>
    <w:p w:rsidR="00544F33" w:rsidRDefault="00544F33" w:rsidP="00544F33">
      <w:pPr>
        <w:pStyle w:val="Default"/>
        <w:rPr>
          <w:b/>
        </w:rPr>
      </w:pPr>
    </w:p>
    <w:p w:rsidR="004373F3" w:rsidRDefault="004373F3" w:rsidP="00544F33">
      <w:pPr>
        <w:pStyle w:val="Default"/>
        <w:rPr>
          <w:b/>
        </w:rPr>
      </w:pPr>
    </w:p>
    <w:p w:rsidR="004373F3" w:rsidRDefault="004373F3" w:rsidP="00544F33">
      <w:pPr>
        <w:pStyle w:val="Default"/>
        <w:rPr>
          <w:b/>
        </w:rPr>
      </w:pPr>
    </w:p>
    <w:p w:rsidR="004373F3" w:rsidRDefault="004373F3" w:rsidP="00544F33">
      <w:pPr>
        <w:pStyle w:val="Default"/>
        <w:rPr>
          <w:b/>
        </w:rPr>
      </w:pPr>
    </w:p>
    <w:p w:rsidR="004373F3" w:rsidRDefault="004373F3" w:rsidP="00544F33">
      <w:pPr>
        <w:pStyle w:val="Default"/>
        <w:rPr>
          <w:b/>
        </w:rPr>
      </w:pPr>
    </w:p>
    <w:p w:rsidR="004373F3" w:rsidRPr="004373F3" w:rsidRDefault="004373F3" w:rsidP="00544F33">
      <w:pPr>
        <w:pStyle w:val="Default"/>
        <w:rPr>
          <w:b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544F33" w:rsidRPr="004373F3">
        <w:trPr>
          <w:trHeight w:val="525"/>
        </w:trPr>
        <w:tc>
          <w:tcPr>
            <w:tcW w:w="12240" w:type="dxa"/>
          </w:tcPr>
          <w:p w:rsidR="00BD2C02" w:rsidRPr="004373F3" w:rsidRDefault="00544F33">
            <w:pPr>
              <w:pStyle w:val="Default"/>
              <w:rPr>
                <w:b/>
              </w:rPr>
            </w:pPr>
            <w:r w:rsidRPr="004373F3">
              <w:rPr>
                <w:b/>
              </w:rPr>
              <w:t xml:space="preserve"> Requires school districts to allow high school students the opportunity to prove mastery through a </w:t>
            </w:r>
          </w:p>
          <w:p w:rsidR="00BD2C02" w:rsidRPr="004373F3" w:rsidRDefault="00544F33">
            <w:pPr>
              <w:pStyle w:val="Default"/>
              <w:rPr>
                <w:b/>
              </w:rPr>
            </w:pPr>
            <w:r w:rsidRPr="004373F3">
              <w:rPr>
                <w:b/>
              </w:rPr>
              <w:t xml:space="preserve">district-approved assessment of course content for courses offered in mathematics, language arts, </w:t>
            </w:r>
          </w:p>
          <w:p w:rsidR="00C66828" w:rsidRPr="004373F3" w:rsidRDefault="00544F33">
            <w:pPr>
              <w:pStyle w:val="Default"/>
              <w:rPr>
                <w:b/>
              </w:rPr>
            </w:pPr>
            <w:proofErr w:type="gramStart"/>
            <w:r w:rsidRPr="004373F3">
              <w:rPr>
                <w:b/>
              </w:rPr>
              <w:t>science</w:t>
            </w:r>
            <w:proofErr w:type="gramEnd"/>
            <w:r w:rsidRPr="004373F3">
              <w:rPr>
                <w:b/>
              </w:rPr>
              <w:t>, social studies, and world languages.</w:t>
            </w:r>
          </w:p>
          <w:p w:rsidR="00C66828" w:rsidRPr="004373F3" w:rsidRDefault="00C66828">
            <w:pPr>
              <w:pStyle w:val="Default"/>
              <w:rPr>
                <w:b/>
                <w:sz w:val="22"/>
                <w:szCs w:val="22"/>
              </w:rPr>
            </w:pPr>
          </w:p>
          <w:p w:rsidR="00C66828" w:rsidRDefault="00C66828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4373F3" w:rsidRPr="004373F3" w:rsidRDefault="004373F3">
            <w:pPr>
              <w:pStyle w:val="Default"/>
              <w:rPr>
                <w:b/>
                <w:sz w:val="22"/>
                <w:szCs w:val="22"/>
              </w:rPr>
            </w:pPr>
          </w:p>
          <w:p w:rsidR="00C66828" w:rsidRPr="004373F3" w:rsidRDefault="00C66828">
            <w:pPr>
              <w:pStyle w:val="Default"/>
              <w:rPr>
                <w:b/>
                <w:sz w:val="22"/>
                <w:szCs w:val="22"/>
              </w:rPr>
            </w:pPr>
          </w:p>
          <w:p w:rsidR="00544F33" w:rsidRPr="004373F3" w:rsidRDefault="00C66828">
            <w:pPr>
              <w:pStyle w:val="Default"/>
              <w:rPr>
                <w:b/>
                <w:sz w:val="28"/>
                <w:szCs w:val="28"/>
              </w:rPr>
            </w:pPr>
            <w:r w:rsidRPr="004373F3">
              <w:rPr>
                <w:b/>
                <w:sz w:val="28"/>
                <w:szCs w:val="28"/>
              </w:rPr>
              <w:t>See attached amendment by Representative Seaton.</w:t>
            </w:r>
            <w:r w:rsidR="00544F33" w:rsidRPr="004373F3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544F33" w:rsidRDefault="00544F33" w:rsidP="00D522AE">
      <w:pPr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</w:p>
    <w:p w:rsidR="00C66828" w:rsidRDefault="00C66828" w:rsidP="00D522AE">
      <w:pPr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 w:cs="Times New Roman"/>
          <w:b/>
          <w:bCs/>
          <w:sz w:val="24"/>
          <w:szCs w:val="24"/>
        </w:rPr>
      </w:pPr>
    </w:p>
    <w:p w:rsidR="00C66828" w:rsidRDefault="00C66828" w:rsidP="00C66828">
      <w:pPr>
        <w:autoSpaceDE w:val="0"/>
        <w:autoSpaceDN w:val="0"/>
        <w:adjustRightInd w:val="0"/>
        <w:spacing w:after="0" w:line="240" w:lineRule="auto"/>
        <w:ind w:left="19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828" w:rsidRDefault="00C66828" w:rsidP="0043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834" w:rsidRPr="00C66828" w:rsidRDefault="0031425B" w:rsidP="00C66828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C66828">
        <w:rPr>
          <w:b/>
          <w:sz w:val="28"/>
          <w:szCs w:val="28"/>
        </w:rPr>
        <w:lastRenderedPageBreak/>
        <w:t>College and career readiness assessment for secondary students</w:t>
      </w:r>
      <w:r w:rsidR="00C77E30" w:rsidRPr="00C66828">
        <w:rPr>
          <w:b/>
          <w:sz w:val="28"/>
          <w:szCs w:val="28"/>
        </w:rPr>
        <w:t xml:space="preserve"> required </w:t>
      </w:r>
      <w:r w:rsidR="00274CA7" w:rsidRPr="00C66828">
        <w:rPr>
          <w:b/>
          <w:sz w:val="28"/>
          <w:szCs w:val="28"/>
        </w:rPr>
        <w:t>to receive a diploma</w:t>
      </w:r>
    </w:p>
    <w:p w:rsidR="00274CA7" w:rsidRDefault="00274CA7" w:rsidP="00D522AE">
      <w:pPr>
        <w:ind w:left="1080"/>
      </w:pP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b/>
          <w:bCs/>
          <w:sz w:val="24"/>
          <w:szCs w:val="24"/>
        </w:rPr>
        <w:t>* Sec. 2.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14.03.075 is repealed and reenacted to read: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b/>
          <w:bCs/>
          <w:sz w:val="24"/>
          <w:szCs w:val="24"/>
        </w:rPr>
        <w:t>Sec. 14.03.075.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College and career readiness assessment.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(a) A student may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not be issued a secondary school diploma unless the student takes a college and career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readiness assessment or receives a waiver from the governing body.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(b) A student who fails to qualify for the issuance of a diploma under (a) of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this section by the end of the student's final semester of attendance, but who has met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all other graduation requirements of a governing body and the state, shall be awarded a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certificate of achievement.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(c)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shall provide funding for the fee for a single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administration of a college and career readiness assessment for each secondary student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within two years of the student's expected graduation.</w:t>
      </w:r>
    </w:p>
    <w:p w:rsidR="00274CA7" w:rsidRDefault="00274CA7" w:rsidP="00274C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(d)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section, "college and career readiness assessment" means the SAT,</w:t>
      </w:r>
    </w:p>
    <w:p w:rsidR="007A1308" w:rsidRDefault="00274CA7" w:rsidP="00C66828">
      <w:r>
        <w:rPr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>
        <w:rPr>
          <w:rFonts w:ascii="Times New Roman" w:hAnsi="Times New Roman" w:cs="Times New Roman"/>
          <w:sz w:val="24"/>
          <w:szCs w:val="24"/>
        </w:rPr>
        <w:t>ACT,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WorkKeys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assessment.</w:t>
      </w:r>
    </w:p>
    <w:p w:rsidR="00C66828" w:rsidRDefault="00C66828" w:rsidP="00C66828"/>
    <w:p w:rsidR="00C66828" w:rsidRDefault="00C66828" w:rsidP="00C66828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C66828">
        <w:trPr>
          <w:trHeight w:val="651"/>
        </w:trPr>
        <w:tc>
          <w:tcPr>
            <w:tcW w:w="12240" w:type="dxa"/>
          </w:tcPr>
          <w:p w:rsidR="004373F3" w:rsidRDefault="00C66828">
            <w:pPr>
              <w:pStyle w:val="Default"/>
              <w:rPr>
                <w:b/>
              </w:rPr>
            </w:pPr>
            <w:r w:rsidRPr="004373F3">
              <w:rPr>
                <w:b/>
              </w:rPr>
              <w:t xml:space="preserve"> Repeals and reenacts AS 14.03.075 to change the high school graduation requirement </w:t>
            </w:r>
          </w:p>
          <w:p w:rsidR="004373F3" w:rsidRDefault="00C66828">
            <w:pPr>
              <w:pStyle w:val="Default"/>
              <w:rPr>
                <w:b/>
              </w:rPr>
            </w:pPr>
            <w:r w:rsidRPr="004373F3">
              <w:rPr>
                <w:b/>
              </w:rPr>
              <w:t xml:space="preserve">from passing a competency exam in reading, English, and mathematics to participating in </w:t>
            </w:r>
          </w:p>
          <w:p w:rsidR="004373F3" w:rsidRDefault="00C66828">
            <w:pPr>
              <w:pStyle w:val="Default"/>
              <w:rPr>
                <w:b/>
              </w:rPr>
            </w:pPr>
            <w:proofErr w:type="gramStart"/>
            <w:r w:rsidRPr="004373F3">
              <w:rPr>
                <w:b/>
              </w:rPr>
              <w:t>a</w:t>
            </w:r>
            <w:proofErr w:type="gramEnd"/>
            <w:r w:rsidRPr="004373F3">
              <w:rPr>
                <w:b/>
              </w:rPr>
              <w:t xml:space="preserve"> college and career readiness assessment. Waivers will continue to exist for meeting </w:t>
            </w:r>
          </w:p>
          <w:p w:rsidR="00C66828" w:rsidRPr="004373F3" w:rsidRDefault="00C66828">
            <w:pPr>
              <w:pStyle w:val="Default"/>
              <w:rPr>
                <w:b/>
              </w:rPr>
            </w:pPr>
            <w:proofErr w:type="gramStart"/>
            <w:r w:rsidRPr="004373F3">
              <w:rPr>
                <w:b/>
              </w:rPr>
              <w:t>graduation</w:t>
            </w:r>
            <w:proofErr w:type="gramEnd"/>
            <w:r w:rsidRPr="004373F3">
              <w:rPr>
                <w:b/>
              </w:rPr>
              <w:t xml:space="preserve"> requirements under certain situations.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66828" w:rsidRDefault="00C66828" w:rsidP="00C66828"/>
    <w:p w:rsidR="00333529" w:rsidRDefault="00333529" w:rsidP="00C66828"/>
    <w:p w:rsidR="00333529" w:rsidRDefault="00333529" w:rsidP="00C66828"/>
    <w:p w:rsidR="00333529" w:rsidRPr="009A799B" w:rsidRDefault="00333529" w:rsidP="00C66828">
      <w:pPr>
        <w:rPr>
          <w:i/>
          <w:sz w:val="28"/>
          <w:szCs w:val="28"/>
        </w:rPr>
      </w:pPr>
    </w:p>
    <w:p w:rsidR="00333529" w:rsidRPr="009A799B" w:rsidRDefault="009A799B" w:rsidP="00C66828">
      <w:pPr>
        <w:rPr>
          <w:i/>
          <w:sz w:val="28"/>
          <w:szCs w:val="28"/>
        </w:rPr>
      </w:pPr>
      <w:r w:rsidRPr="009A799B">
        <w:rPr>
          <w:i/>
          <w:sz w:val="28"/>
          <w:szCs w:val="28"/>
        </w:rPr>
        <w:t xml:space="preserve">Recommend </w:t>
      </w:r>
      <w:r>
        <w:rPr>
          <w:i/>
          <w:sz w:val="28"/>
          <w:szCs w:val="28"/>
        </w:rPr>
        <w:t>amending to add</w:t>
      </w:r>
      <w:r w:rsidRPr="009A799B">
        <w:rPr>
          <w:i/>
          <w:sz w:val="28"/>
          <w:szCs w:val="28"/>
        </w:rPr>
        <w:t xml:space="preserve"> more inclusive language to potentially make other assessments options.</w:t>
      </w:r>
    </w:p>
    <w:p w:rsidR="00333529" w:rsidRDefault="00333529" w:rsidP="00C66828"/>
    <w:p w:rsidR="00333529" w:rsidRDefault="00333529" w:rsidP="00C66828"/>
    <w:p w:rsidR="00333529" w:rsidRDefault="00333529" w:rsidP="00C66828"/>
    <w:p w:rsidR="00643544" w:rsidRPr="008813C1" w:rsidRDefault="009A799B" w:rsidP="00D522AE">
      <w:pPr>
        <w:rPr>
          <w:b/>
          <w:sz w:val="28"/>
          <w:szCs w:val="28"/>
        </w:rPr>
      </w:pPr>
      <w:r w:rsidRPr="009A799B">
        <w:rPr>
          <w:b/>
          <w:sz w:val="28"/>
          <w:szCs w:val="28"/>
        </w:rPr>
        <w:t>See attached amend</w:t>
      </w:r>
      <w:r w:rsidR="008813C1">
        <w:rPr>
          <w:b/>
          <w:sz w:val="28"/>
          <w:szCs w:val="28"/>
        </w:rPr>
        <w:t>ment from Representative Gattis</w:t>
      </w:r>
    </w:p>
    <w:p w:rsidR="00092D50" w:rsidRPr="008813C1" w:rsidRDefault="00092D50" w:rsidP="008813C1">
      <w:pPr>
        <w:pStyle w:val="ListParagraph"/>
        <w:numPr>
          <w:ilvl w:val="0"/>
          <w:numId w:val="9"/>
        </w:numPr>
        <w:jc w:val="center"/>
        <w:rPr>
          <w:b/>
          <w:sz w:val="28"/>
          <w:szCs w:val="28"/>
        </w:rPr>
      </w:pPr>
      <w:bookmarkStart w:id="0" w:name="_GoBack"/>
      <w:bookmarkEnd w:id="0"/>
      <w:r w:rsidRPr="008813C1">
        <w:rPr>
          <w:b/>
          <w:sz w:val="28"/>
          <w:szCs w:val="28"/>
        </w:rPr>
        <w:lastRenderedPageBreak/>
        <w:t>Residential School Applications</w:t>
      </w:r>
    </w:p>
    <w:p w:rsidR="007A1308" w:rsidRDefault="007A1308" w:rsidP="00D522AE"/>
    <w:p w:rsidR="00643544" w:rsidRP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43544">
        <w:rPr>
          <w:rFonts w:ascii="Times New Roman" w:hAnsi="Times New Roman" w:cs="Times New Roman"/>
          <w:bCs/>
          <w:sz w:val="24"/>
          <w:szCs w:val="24"/>
        </w:rPr>
        <w:t>Page 8</w:t>
      </w:r>
    </w:p>
    <w:p w:rsid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* Sec. 12. </w:t>
      </w:r>
      <w:r>
        <w:rPr>
          <w:rFonts w:ascii="Times New Roman" w:hAnsi="Times New Roman" w:cs="Times New Roman"/>
          <w:sz w:val="24"/>
          <w:szCs w:val="24"/>
        </w:rPr>
        <w:t>AS 14.16 is amended by adding a new section to article 2 to read:</w:t>
      </w:r>
    </w:p>
    <w:p w:rsid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bCs/>
          <w:sz w:val="24"/>
          <w:szCs w:val="24"/>
        </w:rPr>
        <w:t>Sec. 14.16.100.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Application for residential school.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school district shall</w:t>
      </w:r>
    </w:p>
    <w:p w:rsid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apply to the department for approval to establish and operate a statewide or district12</w:t>
      </w:r>
    </w:p>
    <w:p w:rsid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residential school. The department shall accept applications during an open</w:t>
      </w:r>
    </w:p>
    <w:p w:rsid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application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conducted annually. A period of open application in itself does not</w:t>
      </w:r>
    </w:p>
    <w:p w:rsid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indicate that the department will approve the establishment of a new residential</w:t>
      </w:r>
    </w:p>
    <w:p w:rsidR="00EF4316" w:rsidRPr="00643544" w:rsidRDefault="00643544" w:rsidP="00643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544"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 w:rsidRPr="00643544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Pr="00643544">
        <w:rPr>
          <w:rFonts w:ascii="Times New Roman" w:hAnsi="Times New Roman" w:cs="Times New Roman"/>
          <w:sz w:val="24"/>
          <w:szCs w:val="24"/>
        </w:rPr>
        <w:t>.</w:t>
      </w:r>
    </w:p>
    <w:p w:rsidR="00643544" w:rsidRDefault="00643544" w:rsidP="00D522AE">
      <w:pPr>
        <w:spacing w:before="240"/>
        <w:ind w:left="360"/>
      </w:pPr>
    </w:p>
    <w:p w:rsidR="00643544" w:rsidRDefault="00643544" w:rsidP="00643544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Adds a new section to provide for an annual open application period for residential applications.</w:t>
      </w:r>
      <w:proofErr w:type="gramEnd"/>
      <w:r>
        <w:rPr>
          <w:sz w:val="22"/>
          <w:szCs w:val="22"/>
        </w:rPr>
        <w:t xml:space="preserve"> An application period in itself does not indicate that the department will approve new schools into the program. </w:t>
      </w:r>
    </w:p>
    <w:p w:rsidR="00643544" w:rsidRDefault="00643544" w:rsidP="00D522AE">
      <w:pPr>
        <w:spacing w:before="240"/>
        <w:ind w:left="360"/>
      </w:pPr>
    </w:p>
    <w:p w:rsidR="00643544" w:rsidRPr="006F4832" w:rsidRDefault="00643544" w:rsidP="00D522AE">
      <w:pPr>
        <w:spacing w:before="240"/>
        <w:ind w:left="360"/>
        <w:rPr>
          <w:sz w:val="28"/>
          <w:szCs w:val="28"/>
        </w:rPr>
      </w:pPr>
    </w:p>
    <w:p w:rsidR="00643544" w:rsidRPr="006F4832" w:rsidRDefault="00643544" w:rsidP="00D522AE">
      <w:pPr>
        <w:spacing w:before="240"/>
        <w:ind w:left="360"/>
        <w:rPr>
          <w:b/>
          <w:i/>
          <w:sz w:val="28"/>
          <w:szCs w:val="28"/>
        </w:rPr>
      </w:pPr>
      <w:r w:rsidRPr="006F4832">
        <w:rPr>
          <w:b/>
          <w:i/>
          <w:sz w:val="28"/>
          <w:szCs w:val="28"/>
        </w:rPr>
        <w:t xml:space="preserve">No </w:t>
      </w:r>
      <w:r w:rsidR="006F4832" w:rsidRPr="006F4832">
        <w:rPr>
          <w:b/>
          <w:i/>
          <w:sz w:val="28"/>
          <w:szCs w:val="28"/>
        </w:rPr>
        <w:t>committee amendment</w:t>
      </w:r>
      <w:r w:rsidR="0026221B" w:rsidRPr="006F4832">
        <w:rPr>
          <w:b/>
          <w:i/>
          <w:sz w:val="28"/>
          <w:szCs w:val="28"/>
        </w:rPr>
        <w:t xml:space="preserve"> recommendations</w:t>
      </w:r>
      <w:r w:rsidRPr="006F4832">
        <w:rPr>
          <w:b/>
          <w:i/>
          <w:sz w:val="28"/>
          <w:szCs w:val="28"/>
        </w:rPr>
        <w:t>.</w:t>
      </w: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643544" w:rsidRDefault="00643544" w:rsidP="00D522AE">
      <w:pPr>
        <w:spacing w:before="240"/>
        <w:ind w:left="360"/>
      </w:pPr>
    </w:p>
    <w:p w:rsidR="00D84077" w:rsidRDefault="00D84077" w:rsidP="008813C1">
      <w:pPr>
        <w:pStyle w:val="ListParagraph"/>
        <w:numPr>
          <w:ilvl w:val="0"/>
          <w:numId w:val="9"/>
        </w:numPr>
        <w:spacing w:before="240"/>
        <w:jc w:val="center"/>
        <w:rPr>
          <w:b/>
          <w:sz w:val="28"/>
          <w:szCs w:val="28"/>
        </w:rPr>
      </w:pPr>
      <w:r w:rsidRPr="00D84077">
        <w:rPr>
          <w:b/>
          <w:sz w:val="28"/>
          <w:szCs w:val="28"/>
        </w:rPr>
        <w:lastRenderedPageBreak/>
        <w:t>Increasing the stipend for residential boarding schools</w:t>
      </w:r>
    </w:p>
    <w:p w:rsidR="005670FD" w:rsidRDefault="005670FD" w:rsidP="005670FD">
      <w:pPr>
        <w:spacing w:before="240"/>
        <w:jc w:val="center"/>
        <w:rPr>
          <w:b/>
          <w:sz w:val="28"/>
          <w:szCs w:val="28"/>
        </w:rPr>
      </w:pPr>
    </w:p>
    <w:p w:rsidR="005670FD" w:rsidRPr="005670FD" w:rsidRDefault="005670FD" w:rsidP="005670FD">
      <w:pPr>
        <w:spacing w:before="240"/>
        <w:rPr>
          <w:sz w:val="24"/>
          <w:szCs w:val="24"/>
        </w:rPr>
      </w:pPr>
      <w:r w:rsidRPr="005670FD">
        <w:rPr>
          <w:sz w:val="24"/>
          <w:szCs w:val="24"/>
        </w:rPr>
        <w:t>Page 8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b/>
          <w:bCs/>
          <w:sz w:val="24"/>
          <w:szCs w:val="24"/>
        </w:rPr>
        <w:t xml:space="preserve">* Sec. 13. </w:t>
      </w:r>
      <w:r w:rsidRPr="005670FD">
        <w:rPr>
          <w:rFonts w:ascii="Times New Roman" w:hAnsi="Times New Roman" w:cs="Times New Roman"/>
          <w:sz w:val="24"/>
          <w:szCs w:val="24"/>
        </w:rPr>
        <w:t>AS 14.16.200(b) is amended to read: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17 (b) Costs that may be claimed by a district for reimbursement under (a) of this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18 section are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19 (1) one round trip on the least expensive means of transportation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20 between the student's community of residence and the school during the school year if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21 the district expends money for the trip; and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22 (2) a per-pupil monthly stipend to cover room and board expenses as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23 determined by the department on a regional basis and not to exceed the following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>24 amounts: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 xml:space="preserve">25 (A) for the Southeast Region (Region I), </w:t>
      </w:r>
      <w:r w:rsidRPr="005670FD">
        <w:rPr>
          <w:rFonts w:ascii="Times New Roman" w:hAnsi="Times New Roman" w:cs="Times New Roman"/>
          <w:b/>
          <w:bCs/>
          <w:sz w:val="24"/>
          <w:szCs w:val="24"/>
        </w:rPr>
        <w:t xml:space="preserve">$1,230 </w:t>
      </w:r>
      <w:r w:rsidRPr="005670FD">
        <w:rPr>
          <w:rFonts w:ascii="Times New Roman" w:hAnsi="Times New Roman" w:cs="Times New Roman"/>
          <w:sz w:val="24"/>
          <w:szCs w:val="24"/>
        </w:rPr>
        <w:t>[$820];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 xml:space="preserve">26 (B) for the </w:t>
      </w:r>
      <w:proofErr w:type="spellStart"/>
      <w:r w:rsidRPr="005670FD">
        <w:rPr>
          <w:rFonts w:ascii="Times New Roman" w:hAnsi="Times New Roman" w:cs="Times New Roman"/>
          <w:sz w:val="24"/>
          <w:szCs w:val="24"/>
        </w:rPr>
        <w:t>Southcentral</w:t>
      </w:r>
      <w:proofErr w:type="spellEnd"/>
      <w:r w:rsidRPr="005670FD">
        <w:rPr>
          <w:rFonts w:ascii="Times New Roman" w:hAnsi="Times New Roman" w:cs="Times New Roman"/>
          <w:sz w:val="24"/>
          <w:szCs w:val="24"/>
        </w:rPr>
        <w:t xml:space="preserve"> Region (Region II), </w:t>
      </w:r>
      <w:r w:rsidRPr="005670FD">
        <w:rPr>
          <w:rFonts w:ascii="Times New Roman" w:hAnsi="Times New Roman" w:cs="Times New Roman"/>
          <w:b/>
          <w:bCs/>
          <w:sz w:val="24"/>
          <w:szCs w:val="24"/>
        </w:rPr>
        <w:t xml:space="preserve">$1,200 </w:t>
      </w:r>
      <w:r w:rsidRPr="005670FD">
        <w:rPr>
          <w:rFonts w:ascii="Times New Roman" w:hAnsi="Times New Roman" w:cs="Times New Roman"/>
          <w:sz w:val="24"/>
          <w:szCs w:val="24"/>
        </w:rPr>
        <w:t>[$800];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 xml:space="preserve">27 (C) for the Interior Region (Region III), </w:t>
      </w:r>
      <w:r w:rsidRPr="005670FD">
        <w:rPr>
          <w:rFonts w:ascii="Times New Roman" w:hAnsi="Times New Roman" w:cs="Times New Roman"/>
          <w:b/>
          <w:bCs/>
          <w:sz w:val="24"/>
          <w:szCs w:val="24"/>
        </w:rPr>
        <w:t xml:space="preserve">$1,452 </w:t>
      </w:r>
      <w:r w:rsidRPr="005670FD">
        <w:rPr>
          <w:rFonts w:ascii="Times New Roman" w:hAnsi="Times New Roman" w:cs="Times New Roman"/>
          <w:sz w:val="24"/>
          <w:szCs w:val="24"/>
        </w:rPr>
        <w:t>[$968];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 xml:space="preserve">28 (D) for the Southwest Region (Region IV), </w:t>
      </w:r>
      <w:r w:rsidRPr="005670FD">
        <w:rPr>
          <w:rFonts w:ascii="Times New Roman" w:hAnsi="Times New Roman" w:cs="Times New Roman"/>
          <w:b/>
          <w:bCs/>
          <w:sz w:val="24"/>
          <w:szCs w:val="24"/>
        </w:rPr>
        <w:t xml:space="preserve">$1,509 </w:t>
      </w:r>
      <w:r w:rsidRPr="005670FD">
        <w:rPr>
          <w:rFonts w:ascii="Times New Roman" w:hAnsi="Times New Roman" w:cs="Times New Roman"/>
          <w:sz w:val="24"/>
          <w:szCs w:val="24"/>
        </w:rPr>
        <w:t>[$1,006];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0FD">
        <w:rPr>
          <w:rFonts w:ascii="Times New Roman" w:hAnsi="Times New Roman" w:cs="Times New Roman"/>
          <w:sz w:val="24"/>
          <w:szCs w:val="24"/>
        </w:rPr>
        <w:t xml:space="preserve">29 (E) for the Northern Remote Region (Region V), </w:t>
      </w:r>
      <w:r w:rsidRPr="005670FD">
        <w:rPr>
          <w:rFonts w:ascii="Times New Roman" w:hAnsi="Times New Roman" w:cs="Times New Roman"/>
          <w:b/>
          <w:bCs/>
          <w:sz w:val="24"/>
          <w:szCs w:val="24"/>
        </w:rPr>
        <w:t>$1,776</w:t>
      </w:r>
    </w:p>
    <w:p w:rsidR="005670FD" w:rsidRPr="005670FD" w:rsidRDefault="005670FD" w:rsidP="008813C1">
      <w:pPr>
        <w:pStyle w:val="ListParagraph"/>
        <w:numPr>
          <w:ilvl w:val="0"/>
          <w:numId w:val="9"/>
        </w:numPr>
        <w:spacing w:before="240"/>
        <w:rPr>
          <w:sz w:val="28"/>
          <w:szCs w:val="28"/>
        </w:rPr>
      </w:pPr>
      <w:r w:rsidRPr="005670FD">
        <w:rPr>
          <w:rFonts w:ascii="Times New Roman" w:hAnsi="Times New Roman" w:cs="Times New Roman"/>
          <w:sz w:val="24"/>
          <w:szCs w:val="24"/>
        </w:rPr>
        <w:t>30 [$1,184].</w:t>
      </w:r>
    </w:p>
    <w:p w:rsidR="005670FD" w:rsidRDefault="005670FD" w:rsidP="005670FD">
      <w:pPr>
        <w:pStyle w:val="Default"/>
        <w:rPr>
          <w:sz w:val="22"/>
          <w:szCs w:val="22"/>
        </w:rPr>
      </w:pPr>
    </w:p>
    <w:p w:rsidR="00F31599" w:rsidRDefault="00F31599" w:rsidP="005670FD">
      <w:pPr>
        <w:pStyle w:val="Default"/>
        <w:rPr>
          <w:sz w:val="22"/>
          <w:szCs w:val="22"/>
        </w:rPr>
      </w:pPr>
    </w:p>
    <w:p w:rsidR="00F31599" w:rsidRDefault="00F31599" w:rsidP="005670FD">
      <w:pPr>
        <w:pStyle w:val="Default"/>
        <w:rPr>
          <w:sz w:val="22"/>
          <w:szCs w:val="22"/>
        </w:rPr>
      </w:pPr>
    </w:p>
    <w:p w:rsidR="005670FD" w:rsidRDefault="005670FD" w:rsidP="005670FD">
      <w:pPr>
        <w:pStyle w:val="Default"/>
        <w:rPr>
          <w:sz w:val="22"/>
          <w:szCs w:val="22"/>
        </w:rPr>
      </w:pPr>
    </w:p>
    <w:p w:rsidR="005670FD" w:rsidRDefault="005670FD" w:rsidP="005670F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Amended to increase the per-pupil stipend rates from current law to 1.5 </w:t>
      </w:r>
      <w:proofErr w:type="gramStart"/>
      <w:r>
        <w:rPr>
          <w:sz w:val="22"/>
          <w:szCs w:val="22"/>
        </w:rPr>
        <w:t>times</w:t>
      </w:r>
      <w:proofErr w:type="gramEnd"/>
      <w:r>
        <w:rPr>
          <w:sz w:val="22"/>
          <w:szCs w:val="22"/>
        </w:rPr>
        <w:t xml:space="preserve"> current law. </w:t>
      </w:r>
    </w:p>
    <w:p w:rsidR="005670FD" w:rsidRDefault="005670FD" w:rsidP="005670FD">
      <w:pPr>
        <w:spacing w:before="240"/>
        <w:rPr>
          <w:sz w:val="28"/>
          <w:szCs w:val="28"/>
        </w:rPr>
      </w:pPr>
    </w:p>
    <w:p w:rsidR="005670FD" w:rsidRDefault="005670FD" w:rsidP="005670FD">
      <w:pPr>
        <w:spacing w:before="240"/>
        <w:rPr>
          <w:sz w:val="28"/>
          <w:szCs w:val="28"/>
        </w:rPr>
      </w:pPr>
    </w:p>
    <w:p w:rsidR="005670FD" w:rsidRDefault="005670FD" w:rsidP="005670FD">
      <w:pPr>
        <w:spacing w:before="240"/>
        <w:rPr>
          <w:sz w:val="28"/>
          <w:szCs w:val="28"/>
        </w:rPr>
      </w:pPr>
    </w:p>
    <w:p w:rsidR="005670FD" w:rsidRPr="006F4832" w:rsidRDefault="00D134B4" w:rsidP="005670FD">
      <w:pPr>
        <w:spacing w:before="2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Recommend amending effective date from September 1, 2014 to July 1, 2014</w:t>
      </w:r>
      <w:r w:rsidR="00F31599" w:rsidRPr="006F4832">
        <w:rPr>
          <w:b/>
          <w:i/>
          <w:sz w:val="28"/>
          <w:szCs w:val="28"/>
        </w:rPr>
        <w:t>.</w:t>
      </w:r>
    </w:p>
    <w:p w:rsidR="005670FD" w:rsidRPr="00F31599" w:rsidRDefault="005670FD" w:rsidP="005670FD">
      <w:pPr>
        <w:spacing w:before="240"/>
        <w:rPr>
          <w:i/>
          <w:sz w:val="28"/>
          <w:szCs w:val="28"/>
        </w:rPr>
      </w:pPr>
    </w:p>
    <w:p w:rsidR="005670FD" w:rsidRDefault="005670FD" w:rsidP="005670FD">
      <w:pPr>
        <w:spacing w:before="240"/>
        <w:rPr>
          <w:sz w:val="28"/>
          <w:szCs w:val="28"/>
        </w:rPr>
      </w:pPr>
    </w:p>
    <w:p w:rsidR="0031425B" w:rsidRDefault="00092D50" w:rsidP="008813C1">
      <w:r>
        <w:t xml:space="preserve"> </w:t>
      </w:r>
    </w:p>
    <w:sectPr w:rsidR="00314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4FB"/>
    <w:multiLevelType w:val="hybridMultilevel"/>
    <w:tmpl w:val="948421E2"/>
    <w:lvl w:ilvl="0" w:tplc="2F0EA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B459C4"/>
    <w:multiLevelType w:val="hybridMultilevel"/>
    <w:tmpl w:val="70F4B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D7835"/>
    <w:multiLevelType w:val="hybridMultilevel"/>
    <w:tmpl w:val="4246E3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940CD"/>
    <w:multiLevelType w:val="hybridMultilevel"/>
    <w:tmpl w:val="CAC434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BB96CC5"/>
    <w:multiLevelType w:val="hybridMultilevel"/>
    <w:tmpl w:val="9C340D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97A9F2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B60CD"/>
    <w:multiLevelType w:val="hybridMultilevel"/>
    <w:tmpl w:val="1A4E6AD8"/>
    <w:lvl w:ilvl="0" w:tplc="467698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2E0E15"/>
    <w:multiLevelType w:val="hybridMultilevel"/>
    <w:tmpl w:val="E9C00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75A03"/>
    <w:multiLevelType w:val="hybridMultilevel"/>
    <w:tmpl w:val="C6B6D7B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51F7A80"/>
    <w:multiLevelType w:val="hybridMultilevel"/>
    <w:tmpl w:val="FAB222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A5"/>
    <w:rsid w:val="00056513"/>
    <w:rsid w:val="00092D50"/>
    <w:rsid w:val="00134412"/>
    <w:rsid w:val="001C5E88"/>
    <w:rsid w:val="0026221B"/>
    <w:rsid w:val="00263D19"/>
    <w:rsid w:val="00274CA7"/>
    <w:rsid w:val="00290E2C"/>
    <w:rsid w:val="0031425B"/>
    <w:rsid w:val="00333390"/>
    <w:rsid w:val="00333529"/>
    <w:rsid w:val="00351CA5"/>
    <w:rsid w:val="004373F3"/>
    <w:rsid w:val="00446E7A"/>
    <w:rsid w:val="004A5154"/>
    <w:rsid w:val="004C18A1"/>
    <w:rsid w:val="00543130"/>
    <w:rsid w:val="00544F33"/>
    <w:rsid w:val="005670FD"/>
    <w:rsid w:val="005E0A6D"/>
    <w:rsid w:val="006056DF"/>
    <w:rsid w:val="00643544"/>
    <w:rsid w:val="00670599"/>
    <w:rsid w:val="00671834"/>
    <w:rsid w:val="00680117"/>
    <w:rsid w:val="006E0CA9"/>
    <w:rsid w:val="006E67E4"/>
    <w:rsid w:val="006F4832"/>
    <w:rsid w:val="0070016E"/>
    <w:rsid w:val="007721A5"/>
    <w:rsid w:val="00777A1E"/>
    <w:rsid w:val="007A1308"/>
    <w:rsid w:val="007B5F6A"/>
    <w:rsid w:val="008813C1"/>
    <w:rsid w:val="008940B4"/>
    <w:rsid w:val="008B71B5"/>
    <w:rsid w:val="008F66B4"/>
    <w:rsid w:val="0091201A"/>
    <w:rsid w:val="009A239F"/>
    <w:rsid w:val="009A799B"/>
    <w:rsid w:val="00A44117"/>
    <w:rsid w:val="00A6051F"/>
    <w:rsid w:val="00AC7A93"/>
    <w:rsid w:val="00AF2EB6"/>
    <w:rsid w:val="00AF6EE2"/>
    <w:rsid w:val="00B6099E"/>
    <w:rsid w:val="00B901C8"/>
    <w:rsid w:val="00BD2C02"/>
    <w:rsid w:val="00BF07A1"/>
    <w:rsid w:val="00C66828"/>
    <w:rsid w:val="00C77E30"/>
    <w:rsid w:val="00CE3A1E"/>
    <w:rsid w:val="00D134B4"/>
    <w:rsid w:val="00D522AE"/>
    <w:rsid w:val="00D84077"/>
    <w:rsid w:val="00E05845"/>
    <w:rsid w:val="00E73036"/>
    <w:rsid w:val="00EF4316"/>
    <w:rsid w:val="00EF6C9A"/>
    <w:rsid w:val="00F31599"/>
    <w:rsid w:val="00FA01B5"/>
    <w:rsid w:val="00FB3020"/>
    <w:rsid w:val="00FC72A4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1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Legislative Affairs</dc:creator>
  <cp:lastModifiedBy>Legislative Affairs</cp:lastModifiedBy>
  <cp:revision>24</cp:revision>
  <cp:lastPrinted>2014-03-07T16:29:00Z</cp:lastPrinted>
  <dcterms:created xsi:type="dcterms:W3CDTF">2014-03-07T02:36:00Z</dcterms:created>
  <dcterms:modified xsi:type="dcterms:W3CDTF">2014-03-08T23:40:00Z</dcterms:modified>
</cp:coreProperties>
</file>