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6D7" w:rsidRDefault="00725828">
      <w:pPr>
        <w:rPr>
          <w:rFonts w:ascii="Times New Roman" w:hAnsi="Times New Roman" w:cs="Times New Roman"/>
          <w:sz w:val="28"/>
          <w:szCs w:val="28"/>
        </w:rPr>
      </w:pPr>
      <w:bookmarkStart w:id="0" w:name="_GoBack"/>
      <w:bookmarkEnd w:id="0"/>
      <w:r>
        <w:rPr>
          <w:rFonts w:ascii="Times New Roman" w:hAnsi="Times New Roman" w:cs="Times New Roman"/>
          <w:noProof/>
          <w:sz w:val="28"/>
          <w:szCs w:val="28"/>
        </w:rPr>
        <w:drawing>
          <wp:inline distT="0" distB="0" distL="0" distR="0">
            <wp:extent cx="5943600" cy="14176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1417665"/>
                    </a:xfrm>
                    <a:prstGeom prst="rect">
                      <a:avLst/>
                    </a:prstGeom>
                    <a:noFill/>
                    <a:ln>
                      <a:noFill/>
                    </a:ln>
                  </pic:spPr>
                </pic:pic>
              </a:graphicData>
            </a:graphic>
          </wp:inline>
        </w:drawing>
      </w:r>
    </w:p>
    <w:p w:rsidR="00666126" w:rsidRDefault="00F71A6D" w:rsidP="00666126">
      <w:pPr>
        <w:spacing w:after="0"/>
        <w:rPr>
          <w:rFonts w:ascii="Times New Roman" w:hAnsi="Times New Roman" w:cs="Times New Roman"/>
          <w:b/>
          <w:sz w:val="24"/>
          <w:szCs w:val="24"/>
        </w:rPr>
      </w:pPr>
      <w:r>
        <w:rPr>
          <w:rFonts w:ascii="Times New Roman" w:hAnsi="Times New Roman" w:cs="Times New Roman"/>
          <w:b/>
          <w:sz w:val="24"/>
          <w:szCs w:val="24"/>
        </w:rPr>
        <w:t>February 4</w:t>
      </w:r>
      <w:r w:rsidR="00666126">
        <w:rPr>
          <w:rFonts w:ascii="Times New Roman" w:hAnsi="Times New Roman" w:cs="Times New Roman"/>
          <w:b/>
          <w:sz w:val="24"/>
          <w:szCs w:val="24"/>
        </w:rPr>
        <w:t>, 2013</w:t>
      </w:r>
    </w:p>
    <w:p w:rsidR="00666126" w:rsidRDefault="00666126" w:rsidP="00666126">
      <w:pPr>
        <w:spacing w:after="0"/>
        <w:rPr>
          <w:rFonts w:ascii="Times New Roman" w:hAnsi="Times New Roman" w:cs="Times New Roman"/>
          <w:b/>
          <w:sz w:val="24"/>
          <w:szCs w:val="24"/>
        </w:rPr>
      </w:pPr>
    </w:p>
    <w:p w:rsidR="00666126" w:rsidRDefault="00666126" w:rsidP="00666126">
      <w:pPr>
        <w:spacing w:after="0"/>
        <w:rPr>
          <w:rFonts w:ascii="Times New Roman" w:hAnsi="Times New Roman" w:cs="Times New Roman"/>
          <w:b/>
          <w:sz w:val="24"/>
          <w:szCs w:val="24"/>
        </w:rPr>
      </w:pPr>
      <w:r>
        <w:rPr>
          <w:rFonts w:ascii="Times New Roman" w:hAnsi="Times New Roman" w:cs="Times New Roman"/>
          <w:b/>
          <w:sz w:val="24"/>
          <w:szCs w:val="24"/>
        </w:rPr>
        <w:t>Representative Paul Seaton</w:t>
      </w:r>
    </w:p>
    <w:p w:rsidR="00666126" w:rsidRDefault="00666126" w:rsidP="00666126">
      <w:pPr>
        <w:spacing w:after="0"/>
        <w:rPr>
          <w:rFonts w:ascii="Times New Roman" w:hAnsi="Times New Roman" w:cs="Times New Roman"/>
          <w:b/>
          <w:sz w:val="24"/>
          <w:szCs w:val="24"/>
        </w:rPr>
      </w:pPr>
      <w:r>
        <w:rPr>
          <w:rFonts w:ascii="Times New Roman" w:hAnsi="Times New Roman" w:cs="Times New Roman"/>
          <w:b/>
          <w:sz w:val="24"/>
          <w:szCs w:val="24"/>
        </w:rPr>
        <w:t>State Capitol</w:t>
      </w:r>
    </w:p>
    <w:p w:rsidR="00666126" w:rsidRDefault="00666126" w:rsidP="00666126">
      <w:pPr>
        <w:spacing w:after="0"/>
        <w:rPr>
          <w:rFonts w:ascii="Times New Roman" w:hAnsi="Times New Roman" w:cs="Times New Roman"/>
          <w:b/>
          <w:sz w:val="24"/>
          <w:szCs w:val="24"/>
        </w:rPr>
      </w:pPr>
      <w:r>
        <w:rPr>
          <w:rFonts w:ascii="Times New Roman" w:hAnsi="Times New Roman" w:cs="Times New Roman"/>
          <w:b/>
          <w:sz w:val="24"/>
          <w:szCs w:val="24"/>
        </w:rPr>
        <w:t>Juneau, AK 99801</w:t>
      </w:r>
    </w:p>
    <w:p w:rsidR="00666126" w:rsidRDefault="00666126" w:rsidP="00666126">
      <w:pPr>
        <w:spacing w:after="0"/>
        <w:rPr>
          <w:rFonts w:ascii="Times New Roman" w:hAnsi="Times New Roman" w:cs="Times New Roman"/>
          <w:b/>
          <w:sz w:val="24"/>
          <w:szCs w:val="24"/>
        </w:rPr>
      </w:pPr>
    </w:p>
    <w:p w:rsidR="00666126" w:rsidRPr="00666126" w:rsidRDefault="00666126" w:rsidP="00666126">
      <w:pPr>
        <w:spacing w:after="0"/>
        <w:rPr>
          <w:rFonts w:ascii="Times New Roman" w:hAnsi="Times New Roman" w:cs="Times New Roman"/>
          <w:b/>
          <w:i/>
          <w:sz w:val="24"/>
          <w:szCs w:val="24"/>
        </w:rPr>
      </w:pPr>
      <w:r>
        <w:rPr>
          <w:rFonts w:ascii="Times New Roman" w:hAnsi="Times New Roman" w:cs="Times New Roman"/>
          <w:b/>
          <w:i/>
          <w:sz w:val="24"/>
          <w:szCs w:val="24"/>
        </w:rPr>
        <w:t>Re:</w:t>
      </w:r>
      <w:r>
        <w:rPr>
          <w:rFonts w:ascii="Times New Roman" w:hAnsi="Times New Roman" w:cs="Times New Roman"/>
          <w:b/>
          <w:i/>
          <w:sz w:val="24"/>
          <w:szCs w:val="24"/>
        </w:rPr>
        <w:tab/>
        <w:t>HB 89</w:t>
      </w:r>
    </w:p>
    <w:p w:rsidR="00666126" w:rsidRDefault="00666126" w:rsidP="00666126">
      <w:pPr>
        <w:spacing w:after="0"/>
        <w:rPr>
          <w:rFonts w:ascii="Times New Roman" w:hAnsi="Times New Roman" w:cs="Times New Roman"/>
          <w:b/>
          <w:sz w:val="24"/>
          <w:szCs w:val="24"/>
        </w:rPr>
      </w:pPr>
    </w:p>
    <w:p w:rsidR="00666126" w:rsidRDefault="00666126" w:rsidP="00666126">
      <w:pPr>
        <w:spacing w:after="0"/>
        <w:rPr>
          <w:rFonts w:ascii="Times New Roman" w:hAnsi="Times New Roman" w:cs="Times New Roman"/>
          <w:b/>
          <w:sz w:val="24"/>
          <w:szCs w:val="24"/>
        </w:rPr>
      </w:pPr>
      <w:r>
        <w:rPr>
          <w:rFonts w:ascii="Times New Roman" w:hAnsi="Times New Roman" w:cs="Times New Roman"/>
          <w:b/>
          <w:sz w:val="24"/>
          <w:szCs w:val="24"/>
        </w:rPr>
        <w:t>Dear Rep. Seaton:</w:t>
      </w:r>
    </w:p>
    <w:p w:rsidR="00666126" w:rsidRDefault="00666126" w:rsidP="00666126">
      <w:pPr>
        <w:spacing w:after="0"/>
        <w:rPr>
          <w:rFonts w:ascii="Times New Roman" w:hAnsi="Times New Roman" w:cs="Times New Roman"/>
          <w:b/>
          <w:sz w:val="24"/>
          <w:szCs w:val="24"/>
        </w:rPr>
      </w:pPr>
    </w:p>
    <w:p w:rsidR="00666126" w:rsidRDefault="00666126" w:rsidP="00666126">
      <w:pPr>
        <w:spacing w:after="0"/>
        <w:rPr>
          <w:rFonts w:ascii="Times New Roman" w:hAnsi="Times New Roman" w:cs="Times New Roman"/>
          <w:sz w:val="24"/>
          <w:szCs w:val="24"/>
        </w:rPr>
      </w:pPr>
      <w:r>
        <w:rPr>
          <w:rFonts w:ascii="Times New Roman" w:hAnsi="Times New Roman" w:cs="Times New Roman"/>
          <w:sz w:val="24"/>
          <w:szCs w:val="24"/>
        </w:rPr>
        <w:t>While ASGA supports the intent of HB 89, we</w:t>
      </w:r>
      <w:r w:rsidR="00637297">
        <w:rPr>
          <w:rFonts w:ascii="Times New Roman" w:hAnsi="Times New Roman" w:cs="Times New Roman"/>
          <w:sz w:val="24"/>
          <w:szCs w:val="24"/>
        </w:rPr>
        <w:t xml:space="preserve"> are uneasy that it could potentially allow</w:t>
      </w:r>
      <w:r>
        <w:rPr>
          <w:rFonts w:ascii="Times New Roman" w:hAnsi="Times New Roman" w:cs="Times New Roman"/>
          <w:sz w:val="24"/>
          <w:szCs w:val="24"/>
        </w:rPr>
        <w:t xml:space="preserve"> a state agency to be held harmless when unilaterally deciding to destroy private property.</w:t>
      </w:r>
    </w:p>
    <w:p w:rsidR="00666126" w:rsidRDefault="00666126" w:rsidP="00666126">
      <w:pPr>
        <w:spacing w:after="0"/>
        <w:rPr>
          <w:rFonts w:ascii="Times New Roman" w:hAnsi="Times New Roman" w:cs="Times New Roman"/>
          <w:sz w:val="24"/>
          <w:szCs w:val="24"/>
        </w:rPr>
      </w:pPr>
    </w:p>
    <w:p w:rsidR="00666126" w:rsidRDefault="009019D8" w:rsidP="00666126">
      <w:pPr>
        <w:spacing w:after="0"/>
        <w:rPr>
          <w:rFonts w:ascii="Times New Roman" w:hAnsi="Times New Roman" w:cs="Times New Roman"/>
          <w:sz w:val="24"/>
          <w:szCs w:val="24"/>
        </w:rPr>
      </w:pPr>
      <w:r>
        <w:rPr>
          <w:rFonts w:ascii="Times New Roman" w:hAnsi="Times New Roman" w:cs="Times New Roman"/>
          <w:sz w:val="24"/>
          <w:szCs w:val="24"/>
        </w:rPr>
        <w:t xml:space="preserve">Specifically, 16.05.093(f) holds the State of Alaska harmless if the Alaska Department of Fish and Game (ADFG) unilaterally </w:t>
      </w:r>
      <w:proofErr w:type="gramStart"/>
      <w:r>
        <w:rPr>
          <w:rFonts w:ascii="Times New Roman" w:hAnsi="Times New Roman" w:cs="Times New Roman"/>
          <w:sz w:val="24"/>
          <w:szCs w:val="24"/>
        </w:rPr>
        <w:t>decides</w:t>
      </w:r>
      <w:proofErr w:type="gramEnd"/>
      <w:r>
        <w:rPr>
          <w:rFonts w:ascii="Times New Roman" w:hAnsi="Times New Roman" w:cs="Times New Roman"/>
          <w:sz w:val="24"/>
          <w:szCs w:val="24"/>
        </w:rPr>
        <w:t xml:space="preserve"> it is necessary to destroy a crop of shellfish, shellfish production equipment or other floating infrastructure to eradicate an invasive species at a shellfish farm.</w:t>
      </w:r>
    </w:p>
    <w:p w:rsidR="009019D8" w:rsidRDefault="009019D8" w:rsidP="00666126">
      <w:pPr>
        <w:spacing w:after="0"/>
        <w:rPr>
          <w:rFonts w:ascii="Times New Roman" w:hAnsi="Times New Roman" w:cs="Times New Roman"/>
          <w:sz w:val="24"/>
          <w:szCs w:val="24"/>
        </w:rPr>
      </w:pPr>
    </w:p>
    <w:p w:rsidR="009019D8" w:rsidRDefault="00CC3707" w:rsidP="002458A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Y</w:t>
      </w:r>
      <w:r w:rsidR="009019D8">
        <w:rPr>
          <w:rFonts w:ascii="Times New Roman" w:hAnsi="Times New Roman" w:cs="Times New Roman"/>
          <w:sz w:val="24"/>
          <w:szCs w:val="24"/>
        </w:rPr>
        <w:t xml:space="preserve">ou attempted to respond </w:t>
      </w:r>
      <w:r>
        <w:rPr>
          <w:rFonts w:ascii="Times New Roman" w:hAnsi="Times New Roman" w:cs="Times New Roman"/>
          <w:sz w:val="24"/>
          <w:szCs w:val="24"/>
        </w:rPr>
        <w:t>to our</w:t>
      </w:r>
      <w:r w:rsidR="009019D8">
        <w:rPr>
          <w:rFonts w:ascii="Times New Roman" w:hAnsi="Times New Roman" w:cs="Times New Roman"/>
          <w:sz w:val="24"/>
          <w:szCs w:val="24"/>
        </w:rPr>
        <w:t xml:space="preserve"> concerns with 16.05.093(h) which</w:t>
      </w:r>
      <w:r w:rsidR="002458AB">
        <w:rPr>
          <w:rFonts w:ascii="Times New Roman" w:hAnsi="Times New Roman" w:cs="Times New Roman"/>
          <w:sz w:val="24"/>
          <w:szCs w:val="24"/>
        </w:rPr>
        <w:t xml:space="preserve"> states in part: “the department shall consider the potential effects of its response measures on private property while selecting the most effective methods to eradicate or control the aquatic invasive species.”</w:t>
      </w:r>
    </w:p>
    <w:p w:rsidR="002458AB" w:rsidRDefault="002458AB" w:rsidP="002458AB">
      <w:pPr>
        <w:autoSpaceDE w:val="0"/>
        <w:autoSpaceDN w:val="0"/>
        <w:adjustRightInd w:val="0"/>
        <w:spacing w:after="0" w:line="240" w:lineRule="auto"/>
        <w:rPr>
          <w:rFonts w:ascii="Times New Roman" w:hAnsi="Times New Roman" w:cs="Times New Roman"/>
          <w:sz w:val="24"/>
          <w:szCs w:val="24"/>
        </w:rPr>
      </w:pPr>
    </w:p>
    <w:p w:rsidR="00D70011" w:rsidRDefault="00CC3707" w:rsidP="002458A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Frankly, the language is not as strong as we had hoped.  Some background might help. </w:t>
      </w:r>
    </w:p>
    <w:p w:rsidR="00D70011" w:rsidRDefault="00D70011" w:rsidP="002458AB">
      <w:pPr>
        <w:autoSpaceDE w:val="0"/>
        <w:autoSpaceDN w:val="0"/>
        <w:adjustRightInd w:val="0"/>
        <w:spacing w:after="0" w:line="240" w:lineRule="auto"/>
        <w:rPr>
          <w:rFonts w:ascii="Times New Roman" w:hAnsi="Times New Roman" w:cs="Times New Roman"/>
          <w:sz w:val="24"/>
          <w:szCs w:val="24"/>
        </w:rPr>
      </w:pPr>
    </w:p>
    <w:p w:rsidR="002458AB" w:rsidRDefault="00D70011" w:rsidP="002458A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While an invasive species such as the “sea vomit” infecting Whiting Harbor is a serious concern, oyster farmers can completely eradicate the organism from their crops, gear and floating infrastructure utilizing a variety</w:t>
      </w:r>
      <w:r w:rsidR="00EE65A3">
        <w:rPr>
          <w:rFonts w:ascii="Times New Roman" w:hAnsi="Times New Roman" w:cs="Times New Roman"/>
          <w:sz w:val="24"/>
          <w:szCs w:val="24"/>
        </w:rPr>
        <w:t xml:space="preserve"> of strategies. While these tunicates are very hard to</w:t>
      </w:r>
      <w:r w:rsidR="003503C9">
        <w:rPr>
          <w:rFonts w:ascii="Times New Roman" w:hAnsi="Times New Roman" w:cs="Times New Roman"/>
          <w:sz w:val="24"/>
          <w:szCs w:val="24"/>
        </w:rPr>
        <w:t xml:space="preserve"> eradicate from submerged reefs and rocks</w:t>
      </w:r>
      <w:r w:rsidR="00EE65A3">
        <w:rPr>
          <w:rFonts w:ascii="Times New Roman" w:hAnsi="Times New Roman" w:cs="Times New Roman"/>
          <w:sz w:val="24"/>
          <w:szCs w:val="24"/>
        </w:rPr>
        <w:t>, there are many treatments an oyster farmer can employ to safely kill the organism without harming the crop of oysters, culture gear</w:t>
      </w:r>
      <w:r w:rsidR="003503C9">
        <w:rPr>
          <w:rFonts w:ascii="Times New Roman" w:hAnsi="Times New Roman" w:cs="Times New Roman"/>
          <w:sz w:val="24"/>
          <w:szCs w:val="24"/>
        </w:rPr>
        <w:t>, vessels</w:t>
      </w:r>
      <w:r w:rsidR="00EE65A3">
        <w:rPr>
          <w:rFonts w:ascii="Times New Roman" w:hAnsi="Times New Roman" w:cs="Times New Roman"/>
          <w:sz w:val="24"/>
          <w:szCs w:val="24"/>
        </w:rPr>
        <w:t xml:space="preserve"> and infrastructure.</w:t>
      </w:r>
    </w:p>
    <w:p w:rsidR="00EE65A3" w:rsidRDefault="00EE65A3" w:rsidP="002458AB">
      <w:pPr>
        <w:autoSpaceDE w:val="0"/>
        <w:autoSpaceDN w:val="0"/>
        <w:adjustRightInd w:val="0"/>
        <w:spacing w:after="0" w:line="240" w:lineRule="auto"/>
        <w:rPr>
          <w:rFonts w:ascii="Times New Roman" w:hAnsi="Times New Roman" w:cs="Times New Roman"/>
          <w:sz w:val="24"/>
          <w:szCs w:val="24"/>
        </w:rPr>
      </w:pPr>
    </w:p>
    <w:p w:rsidR="00EE65A3" w:rsidRDefault="003503C9" w:rsidP="002458A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Despite the legitimate concerns about the spread of the tunicates in the marine environment and resulting impacts to habitat and wild organisms, there is no threat to human health from consuming oysters that had been covered by the “marine vomit.”</w:t>
      </w:r>
    </w:p>
    <w:p w:rsidR="003503C9" w:rsidRDefault="003503C9" w:rsidP="002458AB">
      <w:pPr>
        <w:autoSpaceDE w:val="0"/>
        <w:autoSpaceDN w:val="0"/>
        <w:adjustRightInd w:val="0"/>
        <w:spacing w:after="0" w:line="240" w:lineRule="auto"/>
        <w:rPr>
          <w:rFonts w:ascii="Times New Roman" w:hAnsi="Times New Roman" w:cs="Times New Roman"/>
          <w:sz w:val="24"/>
          <w:szCs w:val="24"/>
        </w:rPr>
      </w:pPr>
    </w:p>
    <w:p w:rsidR="003503C9" w:rsidRDefault="003503C9" w:rsidP="002458A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ADFG should work closely with the operators of infected farms to ensure invasive organisms are fully eradicated before ordering destruction of shellfish stocks and other private property.  </w:t>
      </w:r>
      <w:r w:rsidR="002442B0">
        <w:rPr>
          <w:rFonts w:ascii="Times New Roman" w:hAnsi="Times New Roman" w:cs="Times New Roman"/>
          <w:sz w:val="24"/>
          <w:szCs w:val="24"/>
        </w:rPr>
        <w:t xml:space="preserve">This seems like a common sense response and a course the agency is likely to follow, but we worry about the lack of recourse should ADFG personnel make a quick decision without consultation and interaction with the permit-holder. </w:t>
      </w:r>
    </w:p>
    <w:p w:rsidR="002442B0" w:rsidRDefault="002442B0" w:rsidP="002458AB">
      <w:pPr>
        <w:autoSpaceDE w:val="0"/>
        <w:autoSpaceDN w:val="0"/>
        <w:adjustRightInd w:val="0"/>
        <w:spacing w:after="0" w:line="240" w:lineRule="auto"/>
        <w:rPr>
          <w:rFonts w:ascii="Times New Roman" w:hAnsi="Times New Roman" w:cs="Times New Roman"/>
          <w:sz w:val="24"/>
          <w:szCs w:val="24"/>
        </w:rPr>
      </w:pPr>
    </w:p>
    <w:p w:rsidR="002442B0" w:rsidRDefault="002442B0" w:rsidP="002458A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We understand the need for a quick response to a situation such as Whiting Harbor and support your intent, but the “hold harmless” clause troubling, particularly when coupled with the soft language in AS 16.05.093(h): “…the department shall consider the potential effects of its response measures on private property while selecting the most effective methods to eradicate or control the aquatic invasive species.”</w:t>
      </w:r>
    </w:p>
    <w:p w:rsidR="004801FC" w:rsidRDefault="004801FC" w:rsidP="002458AB">
      <w:pPr>
        <w:autoSpaceDE w:val="0"/>
        <w:autoSpaceDN w:val="0"/>
        <w:adjustRightInd w:val="0"/>
        <w:spacing w:after="0" w:line="240" w:lineRule="auto"/>
        <w:rPr>
          <w:rFonts w:ascii="Times New Roman" w:hAnsi="Times New Roman" w:cs="Times New Roman"/>
          <w:sz w:val="24"/>
          <w:szCs w:val="24"/>
        </w:rPr>
      </w:pPr>
    </w:p>
    <w:p w:rsidR="004801FC" w:rsidRDefault="004801FC" w:rsidP="002458A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We’d be pleased to work with you and the House Special Committee on Fisheries to resolve this dilemma.</w:t>
      </w:r>
    </w:p>
    <w:p w:rsidR="004801FC" w:rsidRDefault="004801FC" w:rsidP="002458AB">
      <w:pPr>
        <w:autoSpaceDE w:val="0"/>
        <w:autoSpaceDN w:val="0"/>
        <w:adjustRightInd w:val="0"/>
        <w:spacing w:after="0" w:line="240" w:lineRule="auto"/>
        <w:rPr>
          <w:rFonts w:ascii="Times New Roman" w:hAnsi="Times New Roman" w:cs="Times New Roman"/>
          <w:sz w:val="24"/>
          <w:szCs w:val="24"/>
        </w:rPr>
      </w:pPr>
    </w:p>
    <w:p w:rsidR="004801FC" w:rsidRDefault="004801FC" w:rsidP="002458AB">
      <w:pPr>
        <w:autoSpaceDE w:val="0"/>
        <w:autoSpaceDN w:val="0"/>
        <w:adjustRightInd w:val="0"/>
        <w:spacing w:after="0" w:line="240" w:lineRule="auto"/>
        <w:rPr>
          <w:rFonts w:ascii="Times New Roman" w:hAnsi="Times New Roman" w:cs="Times New Roman"/>
          <w:sz w:val="24"/>
          <w:szCs w:val="24"/>
        </w:rPr>
      </w:pPr>
      <w:r>
        <w:rPr>
          <w:noProof/>
        </w:rPr>
        <w:drawing>
          <wp:inline distT="0" distB="0" distL="0" distR="0" wp14:anchorId="429EE65A" wp14:editId="64F7E4E8">
            <wp:extent cx="1514475" cy="923925"/>
            <wp:effectExtent l="0" t="0" r="9525" b="9525"/>
            <wp:docPr id="2" name="Picture 2" descr="CA0XK5W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0XK5WJ"/>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14475" cy="923925"/>
                    </a:xfrm>
                    <a:prstGeom prst="rect">
                      <a:avLst/>
                    </a:prstGeom>
                    <a:noFill/>
                    <a:ln>
                      <a:noFill/>
                    </a:ln>
                  </pic:spPr>
                </pic:pic>
              </a:graphicData>
            </a:graphic>
          </wp:inline>
        </w:drawing>
      </w:r>
    </w:p>
    <w:p w:rsidR="004801FC" w:rsidRDefault="004801FC" w:rsidP="002458AB">
      <w:pPr>
        <w:autoSpaceDE w:val="0"/>
        <w:autoSpaceDN w:val="0"/>
        <w:adjustRightInd w:val="0"/>
        <w:spacing w:after="0" w:line="240" w:lineRule="auto"/>
        <w:rPr>
          <w:rFonts w:ascii="Times New Roman" w:hAnsi="Times New Roman" w:cs="Times New Roman"/>
          <w:sz w:val="24"/>
          <w:szCs w:val="24"/>
        </w:rPr>
      </w:pPr>
    </w:p>
    <w:p w:rsidR="004801FC" w:rsidRDefault="004801FC" w:rsidP="002458A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c.c</w:t>
      </w:r>
      <w:proofErr w:type="gramEnd"/>
      <w:r>
        <w:rPr>
          <w:rFonts w:ascii="Times New Roman" w:hAnsi="Times New Roman" w:cs="Times New Roman"/>
          <w:sz w:val="24"/>
          <w:szCs w:val="24"/>
        </w:rPr>
        <w:t>.</w:t>
      </w:r>
      <w:r>
        <w:rPr>
          <w:rFonts w:ascii="Times New Roman" w:hAnsi="Times New Roman" w:cs="Times New Roman"/>
          <w:sz w:val="24"/>
          <w:szCs w:val="24"/>
        </w:rPr>
        <w:tab/>
        <w:t>House Special Committee on Fisheries</w:t>
      </w:r>
    </w:p>
    <w:p w:rsidR="004801FC" w:rsidRDefault="004801FC" w:rsidP="002458A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Cora Campbell, ADFG</w:t>
      </w:r>
    </w:p>
    <w:p w:rsidR="004801FC" w:rsidRDefault="004801FC" w:rsidP="002458A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Ron Josephson, ADFG</w:t>
      </w:r>
    </w:p>
    <w:p w:rsidR="004801FC" w:rsidRDefault="004801FC" w:rsidP="002458A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Cynthia </w:t>
      </w:r>
      <w:proofErr w:type="spellStart"/>
      <w:r>
        <w:rPr>
          <w:rFonts w:ascii="Times New Roman" w:hAnsi="Times New Roman" w:cs="Times New Roman"/>
          <w:sz w:val="24"/>
          <w:szCs w:val="24"/>
        </w:rPr>
        <w:t>Pring</w:t>
      </w:r>
      <w:proofErr w:type="spellEnd"/>
      <w:r>
        <w:rPr>
          <w:rFonts w:ascii="Times New Roman" w:hAnsi="Times New Roman" w:cs="Times New Roman"/>
          <w:sz w:val="24"/>
          <w:szCs w:val="24"/>
        </w:rPr>
        <w:t>-Ham, ADFG</w:t>
      </w:r>
    </w:p>
    <w:p w:rsidR="004801FC" w:rsidRPr="00666126" w:rsidRDefault="004801FC" w:rsidP="002458AB">
      <w:pPr>
        <w:autoSpaceDE w:val="0"/>
        <w:autoSpaceDN w:val="0"/>
        <w:adjustRightInd w:val="0"/>
        <w:spacing w:after="0" w:line="240" w:lineRule="auto"/>
        <w:rPr>
          <w:rFonts w:ascii="Times New Roman" w:hAnsi="Times New Roman" w:cs="Times New Roman"/>
          <w:sz w:val="24"/>
          <w:szCs w:val="24"/>
        </w:rPr>
      </w:pPr>
    </w:p>
    <w:sectPr w:rsidR="004801FC" w:rsidRPr="006661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828"/>
    <w:rsid w:val="001566D7"/>
    <w:rsid w:val="001B49CC"/>
    <w:rsid w:val="002442B0"/>
    <w:rsid w:val="002458AB"/>
    <w:rsid w:val="003503C9"/>
    <w:rsid w:val="004801FC"/>
    <w:rsid w:val="00637297"/>
    <w:rsid w:val="00666126"/>
    <w:rsid w:val="00686823"/>
    <w:rsid w:val="00725828"/>
    <w:rsid w:val="00794762"/>
    <w:rsid w:val="009019D8"/>
    <w:rsid w:val="00CC3707"/>
    <w:rsid w:val="00D70011"/>
    <w:rsid w:val="00DC4BE0"/>
    <w:rsid w:val="00EE65A3"/>
    <w:rsid w:val="00F71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58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582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58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58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409</Words>
  <Characters>2333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Legislative Affairs Agency</Company>
  <LinksUpToDate>false</LinksUpToDate>
  <CharactersWithSpaces>2737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rodger painter</dc:creator>
  <cp:lastModifiedBy>Administrator</cp:lastModifiedBy>
  <cp:revision>2</cp:revision>
  <dcterms:created xsi:type="dcterms:W3CDTF">2013-02-11T18:18:00Z</dcterms:created>
  <dcterms:modified xsi:type="dcterms:W3CDTF">2013-02-11T18:18:00Z</dcterms:modified>
</cp:coreProperties>
</file>