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6" w:rsidRPr="00D462BF" w:rsidRDefault="00D462BF" w:rsidP="00D462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2BF">
        <w:rPr>
          <w:rFonts w:ascii="Times New Roman" w:hAnsi="Times New Roman" w:cs="Times New Roman"/>
          <w:b/>
          <w:sz w:val="24"/>
          <w:szCs w:val="24"/>
          <w:u w:val="single"/>
        </w:rPr>
        <w:t>2017 SESSION OPERATING BUDGET AMENDMENT PROPOSAL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62BF">
        <w:rPr>
          <w:rFonts w:ascii="Times New Roman" w:hAnsi="Times New Roman" w:cs="Times New Roman"/>
          <w:sz w:val="24"/>
          <w:szCs w:val="24"/>
        </w:rPr>
        <w:tab/>
        <w:t>The House Finance Department of Natural Resources Subcommittee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TO:</w:t>
      </w:r>
      <w:r w:rsidRPr="00D462BF">
        <w:rPr>
          <w:rFonts w:ascii="Times New Roman" w:hAnsi="Times New Roman" w:cs="Times New Roman"/>
          <w:sz w:val="24"/>
          <w:szCs w:val="24"/>
        </w:rPr>
        <w:t xml:space="preserve"> </w:t>
      </w:r>
      <w:r w:rsidRPr="00D462BF"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>HB 57 / HB 59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62BF">
        <w:rPr>
          <w:rFonts w:ascii="Times New Roman" w:hAnsi="Times New Roman" w:cs="Times New Roman"/>
          <w:sz w:val="24"/>
          <w:szCs w:val="24"/>
        </w:rPr>
        <w:tab/>
        <w:t>Representative Guttenberg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RECOMMENDED STATUTE CHANGE:</w:t>
      </w:r>
      <w:r w:rsidR="00A8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E6B" w:rsidRPr="00A836BD" w:rsidRDefault="00804CD1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F3E6B">
        <w:rPr>
          <w:rFonts w:ascii="Times New Roman" w:hAnsi="Times New Roman" w:cs="Times New Roman"/>
          <w:sz w:val="24"/>
          <w:szCs w:val="24"/>
        </w:rPr>
        <w:t>epeal AS 27.30</w:t>
      </w:r>
      <w:bookmarkStart w:id="0" w:name="_GoBack"/>
      <w:bookmarkEnd w:id="0"/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</w:p>
    <w:p w:rsidR="00ED7C86" w:rsidRDefault="00175BC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Exploration Incentive Credit (EIC)</w:t>
      </w:r>
      <w:r w:rsidR="00A836BD">
        <w:rPr>
          <w:rFonts w:ascii="Times New Roman" w:hAnsi="Times New Roman" w:cs="Times New Roman"/>
          <w:sz w:val="24"/>
          <w:szCs w:val="24"/>
        </w:rPr>
        <w:t xml:space="preserve"> has not been used since FY11 and does not appear effective in spurring mineral exploration.  When it was last used, it only benefitted one beneficiary per year.  </w:t>
      </w:r>
    </w:p>
    <w:p w:rsidR="00ED7C86" w:rsidRDefault="00ED7C86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BD" w:rsidRPr="00A836BD" w:rsidRDefault="00A836BD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costs DNR approximately $2,500 per year to administer </w:t>
      </w:r>
      <w:r w:rsidR="002D0DC5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credit program.</w:t>
      </w:r>
      <w:r w:rsidR="00175BCC">
        <w:rPr>
          <w:rFonts w:ascii="Times New Roman" w:hAnsi="Times New Roman" w:cs="Times New Roman"/>
          <w:sz w:val="24"/>
          <w:szCs w:val="24"/>
        </w:rPr>
        <w:t xml:space="preserve">  In their January 2017 Indirect Expenditure Report, LFD recommended the legislature reconsider this EIC.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836BD" w:rsidRPr="00A8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F"/>
    <w:rsid w:val="00087166"/>
    <w:rsid w:val="00175BCC"/>
    <w:rsid w:val="002D0DC5"/>
    <w:rsid w:val="00804CD1"/>
    <w:rsid w:val="00834913"/>
    <w:rsid w:val="00A836BD"/>
    <w:rsid w:val="00CF3E6B"/>
    <w:rsid w:val="00D462BF"/>
    <w:rsid w:val="00D81BF0"/>
    <w:rsid w:val="00ED7C86"/>
    <w:rsid w:val="00F6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C7A5-EFB2-451C-965C-56BFA82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Alaksa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Atkinson</dc:creator>
  <cp:keywords/>
  <dc:description/>
  <cp:lastModifiedBy>Thomas Atkinson</cp:lastModifiedBy>
  <cp:revision>8</cp:revision>
  <cp:lastPrinted>2017-02-15T19:38:00Z</cp:lastPrinted>
  <dcterms:created xsi:type="dcterms:W3CDTF">2017-02-15T19:26:00Z</dcterms:created>
  <dcterms:modified xsi:type="dcterms:W3CDTF">2017-02-16T23:19:00Z</dcterms:modified>
</cp:coreProperties>
</file>