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37" w:rsidRPr="00C34F37" w:rsidRDefault="00E64D4E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Pr="00C34F37">
        <w:rPr>
          <w:b/>
          <w:u w:val="single"/>
        </w:rPr>
        <w:t>1</w:t>
      </w:r>
      <w:r>
        <w:rPr>
          <w:b/>
          <w:u w:val="single"/>
        </w:rPr>
        <w:t>7 SESSION</w:t>
      </w:r>
      <w:r w:rsidRPr="00C34F37">
        <w:rPr>
          <w:b/>
          <w:u w:val="single"/>
        </w:rPr>
        <w:t xml:space="preserve"> OPERATING BUDGET AMENDMENT</w:t>
      </w:r>
      <w:r>
        <w:rPr>
          <w:b/>
          <w:u w:val="single"/>
        </w:rPr>
        <w:t xml:space="preserve"> PROPOSAL</w:t>
      </w:r>
    </w:p>
    <w:p w:rsidR="00C34F37" w:rsidRDefault="00265843" w:rsidP="00C34F37"/>
    <w:p w:rsidR="00C34F37" w:rsidRDefault="00265843" w:rsidP="00C34F37"/>
    <w:p w:rsidR="00C34F37" w:rsidRDefault="00E64D4E" w:rsidP="00C34F37">
      <w:r w:rsidRPr="00C34F37">
        <w:rPr>
          <w:b/>
        </w:rPr>
        <w:t xml:space="preserve">OFFERED IN: </w:t>
      </w:r>
      <w:r w:rsidRPr="00C34F37">
        <w:rPr>
          <w:b/>
        </w:rPr>
        <w:tab/>
      </w:r>
      <w:r>
        <w:t>The House Finance Subcommittee</w:t>
      </w:r>
    </w:p>
    <w:p w:rsidR="00C34F37" w:rsidRDefault="00265843" w:rsidP="00C34F37"/>
    <w:p w:rsidR="00C34F37" w:rsidRDefault="00E64D4E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  <w:t>HB 57 / HB 59</w:t>
      </w:r>
    </w:p>
    <w:p w:rsidR="00C34F37" w:rsidRDefault="00265843" w:rsidP="00C34F37"/>
    <w:p w:rsidR="00C34F37" w:rsidRDefault="00E64D4E" w:rsidP="00C34F37">
      <w:r w:rsidRPr="00C34F37">
        <w:rPr>
          <w:b/>
        </w:rPr>
        <w:t>OFFERED BY:</w:t>
      </w:r>
      <w:r>
        <w:t xml:space="preserve"> </w:t>
      </w:r>
      <w:r>
        <w:tab/>
        <w:t>Representative Dave Talerico</w:t>
      </w:r>
    </w:p>
    <w:p w:rsidR="00C34F37" w:rsidRDefault="00265843" w:rsidP="00C34F37"/>
    <w:p w:rsidR="00C34F37" w:rsidRDefault="00265843" w:rsidP="00C34F37"/>
    <w:p w:rsidR="00C34F37" w:rsidRDefault="00E64D4E" w:rsidP="00C34F37">
      <w:r w:rsidRPr="00C34F37">
        <w:rPr>
          <w:b/>
        </w:rPr>
        <w:t>DEPARTMENT:</w:t>
      </w:r>
      <w:r>
        <w:tab/>
      </w:r>
      <w:r>
        <w:tab/>
        <w:t xml:space="preserve">Department of Natural Resources </w:t>
      </w:r>
    </w:p>
    <w:p w:rsidR="00C34F37" w:rsidRDefault="00E64D4E" w:rsidP="00C34F37">
      <w:r w:rsidRPr="00C34F37">
        <w:rPr>
          <w:b/>
        </w:rPr>
        <w:t>APPROPRIATION:</w:t>
      </w:r>
      <w:r>
        <w:tab/>
      </w:r>
      <w:r>
        <w:tab/>
        <w:t>Land and Water Resources</w:t>
      </w:r>
    </w:p>
    <w:p w:rsidR="00C34F37" w:rsidRDefault="00E64D4E" w:rsidP="00C34F37">
      <w:r w:rsidRPr="00C34F37">
        <w:rPr>
          <w:b/>
        </w:rPr>
        <w:t>ALLOCATION:</w:t>
      </w:r>
      <w:r>
        <w:t xml:space="preserve"> </w:t>
      </w:r>
      <w:r>
        <w:tab/>
      </w:r>
      <w:r>
        <w:tab/>
        <w:t>Mining, Land and Water</w:t>
      </w:r>
    </w:p>
    <w:p w:rsidR="00C34F37" w:rsidRDefault="00265843" w:rsidP="00C34F37"/>
    <w:p w:rsidR="00C34F37" w:rsidRDefault="00265843" w:rsidP="00C34F37"/>
    <w:p w:rsidR="00265843" w:rsidRDefault="00E64D4E" w:rsidP="00265843">
      <w:pPr>
        <w:pStyle w:val="NormalWeb"/>
        <w:ind w:left="2160" w:hanging="2160"/>
      </w:pPr>
      <w:r w:rsidRPr="00265843">
        <w:rPr>
          <w:rFonts w:ascii="Times New Roman" w:hAnsi="Times New Roman"/>
          <w:b/>
          <w:sz w:val="24"/>
          <w:szCs w:val="24"/>
        </w:rPr>
        <w:t>ADD:</w:t>
      </w:r>
      <w:r>
        <w:rPr>
          <w:b/>
        </w:rPr>
        <w:tab/>
      </w:r>
      <w:r w:rsidR="00265843">
        <w:rPr>
          <w:rFonts w:ascii="Verdana" w:hAnsi="Verdana"/>
        </w:rPr>
        <w:t>Temporary Increment (FY18-19) of $1,000.0 Fed (1002)</w:t>
      </w:r>
    </w:p>
    <w:p w:rsidR="00C34F37" w:rsidRPr="00B721BC" w:rsidRDefault="00265843" w:rsidP="00102648">
      <w:pPr>
        <w:ind w:left="2880" w:hanging="2880"/>
      </w:pPr>
    </w:p>
    <w:p w:rsidR="00C34F37" w:rsidRDefault="00265843" w:rsidP="00C34F37">
      <w:bookmarkStart w:id="0" w:name="_GoBack"/>
      <w:bookmarkEnd w:id="0"/>
    </w:p>
    <w:p w:rsidR="00C34F37" w:rsidRDefault="00E64D4E" w:rsidP="00C64799">
      <w:pPr>
        <w:ind w:left="1710" w:hanging="1710"/>
      </w:pPr>
      <w:r w:rsidRPr="00C34F37">
        <w:rPr>
          <w:b/>
        </w:rPr>
        <w:t xml:space="preserve">DELETE: </w:t>
      </w:r>
      <w:r w:rsidRPr="00C34F37">
        <w:rPr>
          <w:b/>
        </w:rPr>
        <w:tab/>
      </w:r>
    </w:p>
    <w:p w:rsidR="00004800" w:rsidRDefault="00265843" w:rsidP="00C34F37">
      <w:pPr>
        <w:ind w:left="1440" w:hanging="1440"/>
      </w:pPr>
    </w:p>
    <w:p w:rsidR="00004800" w:rsidRPr="00102648" w:rsidRDefault="00E64D4E" w:rsidP="00C64799">
      <w:pPr>
        <w:ind w:left="1710" w:hanging="1710"/>
      </w:pPr>
      <w:r>
        <w:rPr>
          <w:b/>
        </w:rPr>
        <w:t xml:space="preserve">POSITIONS: </w:t>
      </w:r>
      <w:r>
        <w:rPr>
          <w:b/>
        </w:rPr>
        <w:tab/>
      </w:r>
      <w:r>
        <w:rPr>
          <w:b/>
        </w:rPr>
        <w:tab/>
      </w:r>
      <w:r>
        <w:t xml:space="preserve">Add:  4 </w:t>
      </w:r>
      <w:r w:rsidRPr="00B721BC">
        <w:t>temp</w:t>
      </w:r>
      <w:r>
        <w:t>orary</w:t>
      </w:r>
      <w:r w:rsidRPr="00B721BC">
        <w:t xml:space="preserve"> positions</w:t>
      </w:r>
      <w:r>
        <w:rPr>
          <w:b/>
        </w:rPr>
        <w:t xml:space="preserve"> </w:t>
      </w:r>
    </w:p>
    <w:p w:rsidR="00004800" w:rsidRPr="00004800" w:rsidRDefault="00265843" w:rsidP="00004800">
      <w:pPr>
        <w:ind w:left="2160" w:hanging="1440"/>
      </w:pPr>
    </w:p>
    <w:p w:rsidR="00004800" w:rsidRPr="00C34F37" w:rsidRDefault="00265843" w:rsidP="00C34F37">
      <w:pPr>
        <w:ind w:left="1440" w:hanging="1440"/>
      </w:pPr>
    </w:p>
    <w:p w:rsidR="00C34F37" w:rsidRPr="00C34F37" w:rsidRDefault="00265843" w:rsidP="00C34F37">
      <w:pPr>
        <w:ind w:left="1440" w:hanging="1440"/>
        <w:rPr>
          <w:b/>
        </w:rPr>
      </w:pPr>
    </w:p>
    <w:p w:rsidR="00B721BC" w:rsidRDefault="00E64D4E" w:rsidP="00B721BC">
      <w:pPr>
        <w:ind w:left="2160" w:hanging="2160"/>
      </w:pPr>
      <w:r w:rsidRPr="00C34F37">
        <w:rPr>
          <w:b/>
        </w:rPr>
        <w:t>EXPLANATION:</w:t>
      </w:r>
      <w:r>
        <w:tab/>
        <w:t xml:space="preserve">This amendment gives the DNR Division of Mining Land and Water authority to accept federal funds to implement the already developed Hunting Guide Concession Program (DNR GCP). </w:t>
      </w:r>
      <w:r w:rsidRPr="004620B7">
        <w:rPr>
          <w:u w:val="single"/>
        </w:rPr>
        <w:t xml:space="preserve">Once the program receives the necessary start up money it supports itself from its own fee structure. </w:t>
      </w:r>
      <w:r>
        <w:t xml:space="preserve">BLM has indicated that it would prefer to fund a state program and defer to state management rather than implement and manage its own concession program. This is an opportunity to prevent further federal overreach in the hunting guide industry. </w:t>
      </w:r>
    </w:p>
    <w:p w:rsidR="00B721BC" w:rsidRDefault="00E64D4E" w:rsidP="00B721BC">
      <w:pPr>
        <w:ind w:left="2160" w:hanging="2160"/>
        <w:rPr>
          <w:b/>
        </w:rPr>
      </w:pPr>
      <w:r>
        <w:rPr>
          <w:b/>
        </w:rPr>
        <w:tab/>
      </w:r>
    </w:p>
    <w:p w:rsidR="00B721BC" w:rsidRDefault="00E64D4E" w:rsidP="00B721BC">
      <w:pPr>
        <w:ind w:left="2160" w:hanging="2160"/>
      </w:pPr>
      <w:r>
        <w:tab/>
        <w:t xml:space="preserve">Resident hunters are not managed or restricted by this program. Resident hunters and ethical guides need this program to alleviate crowding/unethical behavior. Currently DNR issues permits to an unlimited number of licensed guides in any area; DNR does not have a legal way to deny trespass. </w:t>
      </w:r>
    </w:p>
    <w:p w:rsidR="00B721BC" w:rsidRDefault="00265843" w:rsidP="00B721BC">
      <w:pPr>
        <w:ind w:left="2160" w:hanging="2160"/>
      </w:pPr>
    </w:p>
    <w:p w:rsidR="004620B7" w:rsidRDefault="00E64D4E" w:rsidP="00B721BC">
      <w:pPr>
        <w:ind w:left="2160" w:hanging="2160"/>
      </w:pPr>
      <w:r>
        <w:tab/>
        <w:t xml:space="preserve">The DNR GCP underwent an extensive public process in its development. Both the Board of Game and the Big Game Commercial Services Board support the program. Its time Alaska’s </w:t>
      </w:r>
      <w:r>
        <w:lastRenderedPageBreak/>
        <w:t xml:space="preserve">hunting guide industry is put on equal footing with other resource industries that have their own state lease structures. </w:t>
      </w:r>
    </w:p>
    <w:p w:rsidR="004620B7" w:rsidRDefault="00265843" w:rsidP="00B721BC">
      <w:pPr>
        <w:ind w:left="2160" w:hanging="2160"/>
      </w:pPr>
    </w:p>
    <w:p w:rsidR="00FF5CE7" w:rsidRDefault="00E64D4E" w:rsidP="00B721BC">
      <w:pPr>
        <w:ind w:left="2160" w:hanging="2160"/>
      </w:pPr>
      <w:r>
        <w:tab/>
      </w:r>
    </w:p>
    <w:p w:rsidR="002465B6" w:rsidRPr="00C34F37" w:rsidRDefault="00265843" w:rsidP="00C34F37">
      <w:pPr>
        <w:ind w:left="1440" w:hanging="1440"/>
        <w:rPr>
          <w:b/>
        </w:rPr>
      </w:pP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33"/>
    <w:rsid w:val="00265843"/>
    <w:rsid w:val="00991533"/>
    <w:rsid w:val="00E64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DFE979-8FB7-414E-94A8-7BF60B22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843"/>
    <w:pPr>
      <w:spacing w:before="100" w:beforeAutospacing="1" w:after="100" w:afterAutospacing="1"/>
    </w:pPr>
    <w:rPr>
      <w:rFonts w:ascii="Calibri" w:eastAsiaTheme="minorHAnsi" w:hAnsi="Calibri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8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Julie Morris</cp:lastModifiedBy>
  <cp:revision>2</cp:revision>
  <cp:lastPrinted>2017-02-17T18:27:00Z</cp:lastPrinted>
  <dcterms:created xsi:type="dcterms:W3CDTF">2017-02-17T18:27:00Z</dcterms:created>
  <dcterms:modified xsi:type="dcterms:W3CDTF">2017-02-17T18:27:00Z</dcterms:modified>
</cp:coreProperties>
</file>