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82" w:rsidRDefault="00152082" w:rsidP="00152082">
      <w:pPr>
        <w:ind w:left="2880" w:firstLine="720"/>
        <w:rPr>
          <w:b/>
          <w:sz w:val="28"/>
          <w:szCs w:val="28"/>
        </w:rPr>
      </w:pPr>
    </w:p>
    <w:p w:rsidR="00152082" w:rsidRDefault="00152082" w:rsidP="00152082">
      <w:pPr>
        <w:ind w:left="2880" w:firstLine="720"/>
        <w:rPr>
          <w:b/>
          <w:sz w:val="28"/>
          <w:szCs w:val="28"/>
        </w:rPr>
      </w:pPr>
      <w:r w:rsidRPr="005A34C0">
        <w:rPr>
          <w:b/>
          <w:sz w:val="28"/>
          <w:szCs w:val="28"/>
        </w:rPr>
        <w:t>Sponsor Statement</w:t>
      </w:r>
    </w:p>
    <w:p w:rsidR="00152082" w:rsidRPr="005A34C0" w:rsidRDefault="00152082" w:rsidP="00152082">
      <w:pPr>
        <w:ind w:left="2880" w:firstLine="720"/>
        <w:rPr>
          <w:b/>
          <w:sz w:val="28"/>
          <w:szCs w:val="28"/>
        </w:rPr>
      </w:pPr>
    </w:p>
    <w:p w:rsidR="00152082" w:rsidRPr="005A34C0" w:rsidRDefault="00152082" w:rsidP="001520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CS</w:t>
      </w:r>
      <w:r w:rsidRPr="005A34C0">
        <w:rPr>
          <w:b/>
          <w:sz w:val="28"/>
          <w:szCs w:val="28"/>
        </w:rPr>
        <w:t>HB 365</w:t>
      </w:r>
      <w:r>
        <w:rPr>
          <w:b/>
          <w:sz w:val="28"/>
          <w:szCs w:val="28"/>
        </w:rPr>
        <w:t xml:space="preserve"> (RES)</w:t>
      </w:r>
    </w:p>
    <w:p w:rsidR="00152082" w:rsidRPr="00B80F62" w:rsidRDefault="00152082" w:rsidP="00152082">
      <w:pPr>
        <w:pStyle w:val="Default"/>
        <w:rPr>
          <w:sz w:val="28"/>
          <w:szCs w:val="28"/>
        </w:rPr>
      </w:pPr>
    </w:p>
    <w:p w:rsidR="00152082" w:rsidRDefault="00152082" w:rsidP="00152082">
      <w:pPr>
        <w:rPr>
          <w:sz w:val="28"/>
          <w:szCs w:val="28"/>
        </w:rPr>
      </w:pPr>
      <w:proofErr w:type="spellStart"/>
      <w:r w:rsidRPr="00B80F62">
        <w:rPr>
          <w:i/>
          <w:sz w:val="28"/>
          <w:szCs w:val="28"/>
        </w:rPr>
        <w:t>Didemnum</w:t>
      </w:r>
      <w:proofErr w:type="spellEnd"/>
      <w:r w:rsidRPr="00B80F62">
        <w:rPr>
          <w:i/>
          <w:sz w:val="28"/>
          <w:szCs w:val="28"/>
        </w:rPr>
        <w:t xml:space="preserve"> </w:t>
      </w:r>
      <w:proofErr w:type="spellStart"/>
      <w:r w:rsidRPr="00B80F62">
        <w:rPr>
          <w:i/>
          <w:sz w:val="28"/>
          <w:szCs w:val="28"/>
        </w:rPr>
        <w:t>vexillumis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Dvex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also known as Sea Vomit,</w:t>
      </w:r>
      <w:r w:rsidRPr="00B80F62">
        <w:rPr>
          <w:sz w:val="28"/>
          <w:szCs w:val="28"/>
        </w:rPr>
        <w:t xml:space="preserve"> is an aggressive tunicate invader that grows rapidly and has few known natural predators.  It creates metabolic toxins that help it smother substrates and other organisms to create monoculture infestations from intertidal, </w:t>
      </w:r>
      <w:proofErr w:type="spellStart"/>
      <w:r w:rsidRPr="00B80F62">
        <w:rPr>
          <w:sz w:val="28"/>
          <w:szCs w:val="28"/>
        </w:rPr>
        <w:t>subtidal</w:t>
      </w:r>
      <w:proofErr w:type="spellEnd"/>
      <w:r w:rsidRPr="00B80F62">
        <w:rPr>
          <w:sz w:val="28"/>
          <w:szCs w:val="28"/>
        </w:rPr>
        <w:t xml:space="preserve"> to deep sea habitats.  As demonstrated in a recent infestation in Whiting Harbor n</w:t>
      </w:r>
      <w:r>
        <w:rPr>
          <w:sz w:val="28"/>
          <w:szCs w:val="28"/>
        </w:rPr>
        <w:t>ear Sitka</w:t>
      </w:r>
      <w:r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the rapid spread of </w:t>
      </w:r>
      <w:proofErr w:type="spellStart"/>
      <w:r>
        <w:rPr>
          <w:sz w:val="28"/>
          <w:szCs w:val="28"/>
        </w:rPr>
        <w:t>Dv</w:t>
      </w:r>
      <w:r w:rsidRPr="00B80F62">
        <w:rPr>
          <w:sz w:val="28"/>
          <w:szCs w:val="28"/>
        </w:rPr>
        <w:t>ex</w:t>
      </w:r>
      <w:proofErr w:type="spellEnd"/>
      <w:r w:rsidRPr="00B80F62">
        <w:rPr>
          <w:sz w:val="28"/>
          <w:szCs w:val="28"/>
        </w:rPr>
        <w:t xml:space="preserve"> is a threat to the </w:t>
      </w:r>
      <w:proofErr w:type="spellStart"/>
      <w:r w:rsidRPr="00B80F62">
        <w:rPr>
          <w:sz w:val="28"/>
          <w:szCs w:val="28"/>
        </w:rPr>
        <w:t>mariculture</w:t>
      </w:r>
      <w:proofErr w:type="spellEnd"/>
      <w:r w:rsidRPr="00B80F62">
        <w:rPr>
          <w:sz w:val="28"/>
          <w:szCs w:val="28"/>
        </w:rPr>
        <w:t xml:space="preserve"> industry, commercial fisheries and ecosystem integrity.</w:t>
      </w:r>
    </w:p>
    <w:p w:rsidR="00152082" w:rsidRPr="00B80F62" w:rsidRDefault="00152082" w:rsidP="00152082">
      <w:pPr>
        <w:rPr>
          <w:sz w:val="28"/>
          <w:szCs w:val="28"/>
        </w:rPr>
      </w:pPr>
    </w:p>
    <w:p w:rsidR="00152082" w:rsidRDefault="00152082" w:rsidP="00152082">
      <w:pPr>
        <w:rPr>
          <w:sz w:val="28"/>
          <w:szCs w:val="28"/>
        </w:rPr>
      </w:pPr>
      <w:r w:rsidRPr="00B80F62">
        <w:rPr>
          <w:sz w:val="28"/>
          <w:szCs w:val="28"/>
        </w:rPr>
        <w:t xml:space="preserve">HB 365 provides the Alaska Department of Fish and Game (ADF&amp;G) the statutory </w:t>
      </w:r>
      <w:r>
        <w:rPr>
          <w:sz w:val="28"/>
          <w:szCs w:val="28"/>
        </w:rPr>
        <w:t>authority to swiftly address</w:t>
      </w:r>
      <w:r w:rsidRPr="00B80F62">
        <w:rPr>
          <w:sz w:val="28"/>
          <w:szCs w:val="28"/>
        </w:rPr>
        <w:t xml:space="preserve"> outbreak</w:t>
      </w:r>
      <w:r>
        <w:rPr>
          <w:sz w:val="28"/>
          <w:szCs w:val="28"/>
        </w:rPr>
        <w:t>s</w:t>
      </w:r>
      <w:r w:rsidRPr="00B80F62">
        <w:rPr>
          <w:sz w:val="28"/>
          <w:szCs w:val="28"/>
        </w:rPr>
        <w:t xml:space="preserve"> of </w:t>
      </w:r>
      <w:r>
        <w:rPr>
          <w:sz w:val="28"/>
          <w:szCs w:val="28"/>
        </w:rPr>
        <w:t xml:space="preserve">marine </w:t>
      </w:r>
      <w:r w:rsidRPr="00B80F62">
        <w:rPr>
          <w:sz w:val="28"/>
          <w:szCs w:val="28"/>
        </w:rPr>
        <w:t xml:space="preserve">aquatic invasive species such as </w:t>
      </w:r>
      <w:proofErr w:type="spellStart"/>
      <w:r w:rsidRPr="00B80F62">
        <w:rPr>
          <w:sz w:val="28"/>
          <w:szCs w:val="28"/>
        </w:rPr>
        <w:t>Dvex</w:t>
      </w:r>
      <w:proofErr w:type="spellEnd"/>
      <w:r w:rsidRPr="00B80F62">
        <w:rPr>
          <w:sz w:val="28"/>
          <w:szCs w:val="28"/>
        </w:rPr>
        <w:t xml:space="preserve">.  </w:t>
      </w:r>
    </w:p>
    <w:p w:rsidR="00152082" w:rsidRDefault="00152082" w:rsidP="00152082">
      <w:pPr>
        <w:rPr>
          <w:rStyle w:val="Emphasis"/>
          <w:i w:val="0"/>
          <w:szCs w:val="28"/>
        </w:rPr>
      </w:pPr>
    </w:p>
    <w:p w:rsidR="00152082" w:rsidRDefault="00152082" w:rsidP="00152082">
      <w:pPr>
        <w:rPr>
          <w:sz w:val="28"/>
          <w:szCs w:val="28"/>
        </w:rPr>
      </w:pPr>
      <w:r w:rsidRPr="00B80F62">
        <w:rPr>
          <w:sz w:val="28"/>
          <w:szCs w:val="28"/>
        </w:rPr>
        <w:t>HB 365 requires ADF&amp;G</w:t>
      </w:r>
      <w:r>
        <w:rPr>
          <w:sz w:val="28"/>
          <w:szCs w:val="28"/>
        </w:rPr>
        <w:t>,</w:t>
      </w:r>
      <w:r w:rsidRPr="00B80F62">
        <w:rPr>
          <w:sz w:val="28"/>
          <w:szCs w:val="28"/>
        </w:rPr>
        <w:t xml:space="preserve"> in coordination with the Department of Environmental Conservation and the Department of Natural Resources</w:t>
      </w:r>
      <w:r>
        <w:rPr>
          <w:sz w:val="28"/>
          <w:szCs w:val="28"/>
        </w:rPr>
        <w:t>,</w:t>
      </w:r>
      <w:r w:rsidRPr="00B80F62">
        <w:rPr>
          <w:sz w:val="28"/>
          <w:szCs w:val="28"/>
        </w:rPr>
        <w:t xml:space="preserve"> to establish a plan of </w:t>
      </w:r>
      <w:r>
        <w:rPr>
          <w:sz w:val="28"/>
          <w:szCs w:val="28"/>
        </w:rPr>
        <w:t xml:space="preserve">coordination and response to a marine </w:t>
      </w:r>
      <w:r w:rsidRPr="00B80F62">
        <w:rPr>
          <w:sz w:val="28"/>
          <w:szCs w:val="28"/>
        </w:rPr>
        <w:t>aquatic invasive species outbreak and colonization in a limited and isolated geographic area.</w:t>
      </w:r>
    </w:p>
    <w:p w:rsidR="00152082" w:rsidRPr="00B80F62" w:rsidRDefault="00152082" w:rsidP="00152082">
      <w:pPr>
        <w:rPr>
          <w:sz w:val="28"/>
          <w:szCs w:val="28"/>
        </w:rPr>
      </w:pPr>
    </w:p>
    <w:p w:rsidR="00152082" w:rsidRDefault="00152082" w:rsidP="00152082">
      <w:pPr>
        <w:rPr>
          <w:sz w:val="28"/>
          <w:szCs w:val="28"/>
        </w:rPr>
      </w:pPr>
      <w:r w:rsidRPr="00B80F62">
        <w:rPr>
          <w:sz w:val="28"/>
          <w:szCs w:val="28"/>
        </w:rPr>
        <w:t xml:space="preserve">HB 365 gives ADF&amp;G the authority to use chemical, biological, mechanical, or physical methods to deal with the outbreak.  It allows for expedited review of plans for dealing with invasive species, and directs ADF&amp;G </w:t>
      </w:r>
      <w:r>
        <w:rPr>
          <w:sz w:val="28"/>
          <w:szCs w:val="28"/>
        </w:rPr>
        <w:t xml:space="preserve">staff </w:t>
      </w:r>
      <w:r w:rsidRPr="00B80F62">
        <w:rPr>
          <w:sz w:val="28"/>
          <w:szCs w:val="28"/>
        </w:rPr>
        <w:t>to</w:t>
      </w:r>
      <w:r>
        <w:rPr>
          <w:sz w:val="28"/>
          <w:szCs w:val="28"/>
        </w:rPr>
        <w:t xml:space="preserve"> prioritize </w:t>
      </w:r>
      <w:r w:rsidRPr="00B80F62">
        <w:rPr>
          <w:sz w:val="28"/>
          <w:szCs w:val="28"/>
        </w:rPr>
        <w:t>eradication of the in</w:t>
      </w:r>
      <w:r>
        <w:rPr>
          <w:sz w:val="28"/>
          <w:szCs w:val="28"/>
        </w:rPr>
        <w:t>vasive species over other</w:t>
      </w:r>
      <w:r w:rsidRPr="00B80F62">
        <w:rPr>
          <w:sz w:val="28"/>
          <w:szCs w:val="28"/>
        </w:rPr>
        <w:t xml:space="preserve"> </w:t>
      </w:r>
      <w:r>
        <w:rPr>
          <w:sz w:val="28"/>
          <w:szCs w:val="28"/>
        </w:rPr>
        <w:t>management issues for a specific area.</w:t>
      </w:r>
    </w:p>
    <w:p w:rsidR="00152082" w:rsidRDefault="00152082" w:rsidP="00152082">
      <w:pPr>
        <w:rPr>
          <w:sz w:val="28"/>
          <w:szCs w:val="28"/>
        </w:rPr>
      </w:pPr>
    </w:p>
    <w:p w:rsidR="00152082" w:rsidRPr="00B80F62" w:rsidRDefault="00152082" w:rsidP="00152082">
      <w:pPr>
        <w:rPr>
          <w:sz w:val="28"/>
          <w:szCs w:val="28"/>
        </w:rPr>
      </w:pPr>
      <w:r>
        <w:rPr>
          <w:sz w:val="28"/>
          <w:szCs w:val="28"/>
        </w:rPr>
        <w:t>Sea Vomit and</w:t>
      </w:r>
      <w:r w:rsidRPr="00B80F62">
        <w:rPr>
          <w:sz w:val="28"/>
          <w:szCs w:val="28"/>
        </w:rPr>
        <w:t xml:space="preserve"> other </w:t>
      </w:r>
      <w:r>
        <w:rPr>
          <w:sz w:val="28"/>
          <w:szCs w:val="28"/>
        </w:rPr>
        <w:t xml:space="preserve">marine </w:t>
      </w:r>
      <w:r w:rsidRPr="00B80F62">
        <w:rPr>
          <w:sz w:val="28"/>
          <w:szCs w:val="28"/>
        </w:rPr>
        <w:t>aquatic invasive species have the potential to seriously impact our</w:t>
      </w:r>
      <w:r>
        <w:rPr>
          <w:sz w:val="28"/>
          <w:szCs w:val="28"/>
        </w:rPr>
        <w:t xml:space="preserve"> lucrative</w:t>
      </w:r>
      <w:r w:rsidRPr="00B80F62">
        <w:rPr>
          <w:sz w:val="28"/>
          <w:szCs w:val="28"/>
        </w:rPr>
        <w:t xml:space="preserve"> commercial fishing, </w:t>
      </w:r>
      <w:proofErr w:type="spellStart"/>
      <w:r w:rsidRPr="00B80F62">
        <w:rPr>
          <w:sz w:val="28"/>
          <w:szCs w:val="28"/>
        </w:rPr>
        <w:t>mariculture</w:t>
      </w:r>
      <w:proofErr w:type="spellEnd"/>
      <w:r w:rsidRPr="00B80F62">
        <w:rPr>
          <w:sz w:val="28"/>
          <w:szCs w:val="28"/>
        </w:rPr>
        <w:t>, and recreational fishing industries.  HB 365 gives Alaska the tools to combat this threat.</w:t>
      </w:r>
    </w:p>
    <w:p w:rsidR="00933F45" w:rsidRPr="009A5CE8" w:rsidRDefault="00933F45" w:rsidP="00152082">
      <w:pPr>
        <w:jc w:val="center"/>
      </w:pPr>
    </w:p>
    <w:sectPr w:rsidR="00933F45" w:rsidRPr="009A5CE8" w:rsidSect="00833E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E3" w:rsidRDefault="008720E3" w:rsidP="00697D9C">
      <w:r>
        <w:separator/>
      </w:r>
    </w:p>
  </w:endnote>
  <w:endnote w:type="continuationSeparator" w:id="0">
    <w:p w:rsidR="008720E3" w:rsidRDefault="008720E3" w:rsidP="0069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E3" w:rsidRDefault="008720E3" w:rsidP="00697D9C">
      <w:r>
        <w:separator/>
      </w:r>
    </w:p>
  </w:footnote>
  <w:footnote w:type="continuationSeparator" w:id="0">
    <w:p w:rsidR="008720E3" w:rsidRDefault="008720E3" w:rsidP="00697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9C" w:rsidRDefault="00CF09F8" w:rsidP="00CF09F8">
    <w:pPr>
      <w:pStyle w:val="Header"/>
      <w:jc w:val="center"/>
      <w:rPr>
        <w:sz w:val="36"/>
      </w:rPr>
    </w:pPr>
    <w:r>
      <w:rPr>
        <w:sz w:val="36"/>
      </w:rPr>
      <w:t>ALASKA STATE LEGISLATURE</w:t>
    </w:r>
  </w:p>
  <w:p w:rsidR="00697D9C" w:rsidRPr="00CF09F8" w:rsidRDefault="00CF09F8" w:rsidP="00CF09F8">
    <w:pPr>
      <w:pStyle w:val="Header"/>
      <w:jc w:val="center"/>
      <w:rPr>
        <w:u w:val="single"/>
      </w:rPr>
    </w:pPr>
    <w:r w:rsidRPr="00CF09F8">
      <w:rPr>
        <w:u w:val="single"/>
      </w:rPr>
      <w:t>House Resources Committee</w:t>
    </w:r>
  </w:p>
  <w:p w:rsidR="004D320A" w:rsidRDefault="00991905" w:rsidP="00CF09F8">
    <w:pPr>
      <w:pStyle w:val="NoSpacing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</w:t>
    </w:r>
  </w:p>
  <w:p w:rsidR="00CF09F8" w:rsidRDefault="00833EAD" w:rsidP="009E63DD">
    <w:pPr>
      <w:pStyle w:val="Header"/>
      <w:rPr>
        <w:rFonts w:eastAsiaTheme="minorHAnsi"/>
        <w:b/>
        <w:snapToGrid w:val="0"/>
        <w:color w:val="000000"/>
        <w:sz w:val="24"/>
        <w:szCs w:val="24"/>
      </w:rPr>
    </w:pPr>
    <w:r>
      <w:rPr>
        <w:rFonts w:eastAsia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7EC066AD" wp14:editId="362FF5F5">
          <wp:simplePos x="0" y="0"/>
          <wp:positionH relativeFrom="column">
            <wp:posOffset>2486025</wp:posOffset>
          </wp:positionH>
          <wp:positionV relativeFrom="paragraph">
            <wp:posOffset>10160</wp:posOffset>
          </wp:positionV>
          <wp:extent cx="1005840" cy="1000125"/>
          <wp:effectExtent l="19050" t="0" r="3810" b="0"/>
          <wp:wrapNone/>
          <wp:docPr id="1" name="Picture 2" descr="E:\Graphics Docs\TIFF\goodsea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Graphics Docs\TIFF\goodseal2.t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0380">
      <w:rPr>
        <w:rFonts w:eastAsiaTheme="minorHAnsi"/>
        <w:b/>
        <w:snapToGrid w:val="0"/>
        <w:color w:val="000000"/>
        <w:sz w:val="24"/>
        <w:szCs w:val="24"/>
      </w:rPr>
      <w:t xml:space="preserve">Rep. </w:t>
    </w:r>
    <w:r w:rsidR="00CF09F8" w:rsidRPr="00CF09F8">
      <w:rPr>
        <w:rFonts w:eastAsiaTheme="minorHAnsi"/>
        <w:b/>
        <w:snapToGrid w:val="0"/>
        <w:color w:val="000000"/>
        <w:sz w:val="24"/>
        <w:szCs w:val="24"/>
      </w:rPr>
      <w:t>Paul Seaton, Co-Chair</w:t>
    </w:r>
    <w:r w:rsidR="00CF09F8">
      <w:rPr>
        <w:rFonts w:eastAsiaTheme="minorHAnsi"/>
        <w:b/>
        <w:snapToGrid w:val="0"/>
        <w:color w:val="000000"/>
        <w:sz w:val="24"/>
        <w:szCs w:val="24"/>
      </w:rPr>
      <w:t xml:space="preserve">            </w:t>
    </w:r>
    <w:r w:rsidR="009E63DD">
      <w:rPr>
        <w:rFonts w:eastAsiaTheme="minorHAnsi"/>
        <w:b/>
        <w:snapToGrid w:val="0"/>
        <w:color w:val="000000"/>
        <w:sz w:val="24"/>
        <w:szCs w:val="24"/>
      </w:rPr>
      <w:t xml:space="preserve">            </w:t>
    </w:r>
    <w:r w:rsidR="006A0380">
      <w:rPr>
        <w:rFonts w:eastAsiaTheme="minorHAnsi"/>
        <w:b/>
        <w:snapToGrid w:val="0"/>
        <w:color w:val="000000"/>
        <w:sz w:val="24"/>
        <w:szCs w:val="24"/>
      </w:rPr>
      <w:t xml:space="preserve">                                      </w:t>
    </w:r>
    <w:r w:rsidR="00EC517D">
      <w:rPr>
        <w:rFonts w:eastAsiaTheme="minorHAnsi"/>
        <w:b/>
        <w:snapToGrid w:val="0"/>
        <w:color w:val="000000"/>
        <w:sz w:val="24"/>
        <w:szCs w:val="24"/>
      </w:rPr>
      <w:t xml:space="preserve"> </w:t>
    </w:r>
    <w:r w:rsidR="006A0380">
      <w:rPr>
        <w:rFonts w:eastAsiaTheme="minorHAnsi"/>
        <w:b/>
        <w:snapToGrid w:val="0"/>
        <w:color w:val="000000"/>
        <w:sz w:val="24"/>
        <w:szCs w:val="24"/>
      </w:rPr>
      <w:t xml:space="preserve">Rep. </w:t>
    </w:r>
    <w:r w:rsidR="00CF09F8">
      <w:rPr>
        <w:rFonts w:eastAsiaTheme="minorHAnsi"/>
        <w:b/>
        <w:snapToGrid w:val="0"/>
        <w:color w:val="000000"/>
        <w:sz w:val="24"/>
        <w:szCs w:val="24"/>
      </w:rPr>
      <w:t>Eric Feige, Co-Chair</w:t>
    </w:r>
  </w:p>
  <w:p w:rsidR="00CF09F8" w:rsidRDefault="00CF09F8" w:rsidP="00CF09F8">
    <w:pPr>
      <w:pStyle w:val="Header"/>
      <w:jc w:val="center"/>
      <w:rPr>
        <w:rFonts w:eastAsiaTheme="minorHAnsi"/>
        <w:b/>
        <w:snapToGrid w:val="0"/>
        <w:color w:val="000000"/>
        <w:sz w:val="24"/>
        <w:szCs w:val="24"/>
      </w:rPr>
    </w:pPr>
  </w:p>
  <w:p w:rsidR="009E63DD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 w:rsidRPr="00CF09F8">
      <w:rPr>
        <w:rFonts w:eastAsiaTheme="minorHAnsi"/>
        <w:snapToGrid w:val="0"/>
        <w:color w:val="000000"/>
        <w:sz w:val="20"/>
      </w:rPr>
      <w:t>State Capitol Building, Room 102</w:t>
    </w:r>
    <w:r>
      <w:rPr>
        <w:rFonts w:eastAsiaTheme="minorHAnsi"/>
        <w:snapToGrid w:val="0"/>
        <w:color w:val="000000"/>
        <w:sz w:val="20"/>
      </w:rPr>
      <w:tab/>
      <w:t xml:space="preserve">                 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 </w:t>
    </w:r>
    <w:r>
      <w:rPr>
        <w:rFonts w:eastAsiaTheme="minorHAnsi"/>
        <w:snapToGrid w:val="0"/>
        <w:color w:val="000000"/>
        <w:sz w:val="20"/>
      </w:rPr>
      <w:t xml:space="preserve">State Capitol Building, Room </w:t>
    </w:r>
    <w:r w:rsidR="009E63DD">
      <w:rPr>
        <w:rFonts w:eastAsiaTheme="minorHAnsi"/>
        <w:snapToGrid w:val="0"/>
        <w:color w:val="000000"/>
        <w:sz w:val="20"/>
      </w:rPr>
      <w:t>126</w:t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ab/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>Juneau, AK 99801 – 1182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</w:t>
    </w:r>
    <w:r w:rsidR="009E63DD">
      <w:rPr>
        <w:rFonts w:eastAsiaTheme="minorHAnsi"/>
        <w:snapToGrid w:val="0"/>
        <w:color w:val="000000"/>
        <w:sz w:val="20"/>
      </w:rPr>
      <w:t>Juneau, AK 99801-1182</w:t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>Phone (907) 465-2689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</w:t>
    </w:r>
    <w:r w:rsidR="009E63DD">
      <w:rPr>
        <w:rFonts w:eastAsiaTheme="minorHAnsi"/>
        <w:snapToGrid w:val="0"/>
        <w:color w:val="000000"/>
        <w:sz w:val="20"/>
      </w:rPr>
      <w:t>Phone (907) 465-4859</w:t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>Fax (907) 465-3472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</w:t>
    </w:r>
    <w:r w:rsidR="009E63DD">
      <w:rPr>
        <w:rFonts w:eastAsiaTheme="minorHAnsi"/>
        <w:snapToGrid w:val="0"/>
        <w:color w:val="000000"/>
        <w:sz w:val="20"/>
      </w:rPr>
      <w:t>Fax (907) 465-3799</w:t>
    </w:r>
  </w:p>
  <w:p w:rsidR="00833EAD" w:rsidRPr="00E87AC9" w:rsidRDefault="008720E3">
    <w:pPr>
      <w:pStyle w:val="Header"/>
      <w:rPr>
        <w:rFonts w:eastAsiaTheme="minorHAnsi"/>
        <w:snapToGrid w:val="0"/>
        <w:color w:val="000000"/>
        <w:sz w:val="20"/>
      </w:rPr>
    </w:pPr>
    <w:hyperlink r:id="rId3" w:history="1">
      <w:r w:rsidR="009E63DD" w:rsidRPr="001702E5">
        <w:rPr>
          <w:rStyle w:val="Hyperlink"/>
          <w:rFonts w:eastAsiaTheme="minorHAnsi"/>
          <w:snapToGrid w:val="0"/>
          <w:sz w:val="20"/>
        </w:rPr>
        <w:t>Rep.Paul.Seaton@legis.state.ak.us</w:t>
      </w:r>
    </w:hyperlink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</w:t>
    </w:r>
    <w:r w:rsidR="001A67D6">
      <w:rPr>
        <w:rFonts w:eastAsiaTheme="minorHAnsi"/>
        <w:snapToGrid w:val="0"/>
        <w:color w:val="000000"/>
        <w:sz w:val="20"/>
      </w:rPr>
      <w:t xml:space="preserve">                               </w:t>
    </w:r>
    <w:hyperlink r:id="rId4" w:history="1">
      <w:r w:rsidR="009E63DD" w:rsidRPr="001702E5">
        <w:rPr>
          <w:rStyle w:val="Hyperlink"/>
          <w:rFonts w:eastAsiaTheme="minorHAnsi"/>
          <w:snapToGrid w:val="0"/>
          <w:sz w:val="20"/>
        </w:rPr>
        <w:t>Rep.Eric.Feige@legis.state.ak.us</w:t>
      </w:r>
    </w:hyperlink>
  </w:p>
  <w:p w:rsidR="00833EAD" w:rsidRDefault="00833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D47"/>
    <w:multiLevelType w:val="hybridMultilevel"/>
    <w:tmpl w:val="8C8E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44291"/>
    <w:multiLevelType w:val="hybridMultilevel"/>
    <w:tmpl w:val="F8927B1E"/>
    <w:lvl w:ilvl="0" w:tplc="254A1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7372C63"/>
    <w:multiLevelType w:val="hybridMultilevel"/>
    <w:tmpl w:val="8A161762"/>
    <w:lvl w:ilvl="0" w:tplc="EC78766C">
      <w:start w:val="1"/>
      <w:numFmt w:val="lowerLetter"/>
      <w:lvlText w:val="(%1)"/>
      <w:lvlJc w:val="left"/>
      <w:pPr>
        <w:tabs>
          <w:tab w:val="num" w:pos="2088"/>
        </w:tabs>
        <w:ind w:left="208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F6DB2"/>
    <w:multiLevelType w:val="hybridMultilevel"/>
    <w:tmpl w:val="230A8BD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6FD46D48"/>
    <w:multiLevelType w:val="hybridMultilevel"/>
    <w:tmpl w:val="7AE656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7292029"/>
    <w:multiLevelType w:val="hybridMultilevel"/>
    <w:tmpl w:val="D8EC7E56"/>
    <w:lvl w:ilvl="0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73"/>
    <w:rsid w:val="00027053"/>
    <w:rsid w:val="00041F9C"/>
    <w:rsid w:val="000509BA"/>
    <w:rsid w:val="000A7BBA"/>
    <w:rsid w:val="000C0BAB"/>
    <w:rsid w:val="000C3BA7"/>
    <w:rsid w:val="000E2956"/>
    <w:rsid w:val="000F3B0B"/>
    <w:rsid w:val="001135C4"/>
    <w:rsid w:val="00152082"/>
    <w:rsid w:val="001A67D6"/>
    <w:rsid w:val="001A6BDD"/>
    <w:rsid w:val="002933E9"/>
    <w:rsid w:val="002C75E6"/>
    <w:rsid w:val="002E5119"/>
    <w:rsid w:val="003071B6"/>
    <w:rsid w:val="0032037E"/>
    <w:rsid w:val="003648AC"/>
    <w:rsid w:val="003730F5"/>
    <w:rsid w:val="003A7419"/>
    <w:rsid w:val="0042388A"/>
    <w:rsid w:val="00424622"/>
    <w:rsid w:val="0049025B"/>
    <w:rsid w:val="004B3CBC"/>
    <w:rsid w:val="004D320A"/>
    <w:rsid w:val="004E5A81"/>
    <w:rsid w:val="0050275A"/>
    <w:rsid w:val="005151BC"/>
    <w:rsid w:val="005655E2"/>
    <w:rsid w:val="00574ADF"/>
    <w:rsid w:val="00586ABC"/>
    <w:rsid w:val="005B2F04"/>
    <w:rsid w:val="00625D84"/>
    <w:rsid w:val="0063213C"/>
    <w:rsid w:val="006361EC"/>
    <w:rsid w:val="0065699A"/>
    <w:rsid w:val="0068639C"/>
    <w:rsid w:val="00697D9C"/>
    <w:rsid w:val="006A0380"/>
    <w:rsid w:val="006A1FB3"/>
    <w:rsid w:val="006B00DE"/>
    <w:rsid w:val="006F4A58"/>
    <w:rsid w:val="006F69D3"/>
    <w:rsid w:val="00701E82"/>
    <w:rsid w:val="00730056"/>
    <w:rsid w:val="00737181"/>
    <w:rsid w:val="00762C6E"/>
    <w:rsid w:val="007758D6"/>
    <w:rsid w:val="007825D2"/>
    <w:rsid w:val="007D06E1"/>
    <w:rsid w:val="007F35BC"/>
    <w:rsid w:val="008264CA"/>
    <w:rsid w:val="00833EAD"/>
    <w:rsid w:val="008720E3"/>
    <w:rsid w:val="008A741E"/>
    <w:rsid w:val="00914C4C"/>
    <w:rsid w:val="00915845"/>
    <w:rsid w:val="00927D7A"/>
    <w:rsid w:val="00933F45"/>
    <w:rsid w:val="00975139"/>
    <w:rsid w:val="009909FB"/>
    <w:rsid w:val="00991905"/>
    <w:rsid w:val="009A5CE8"/>
    <w:rsid w:val="009C4D26"/>
    <w:rsid w:val="009E63DD"/>
    <w:rsid w:val="00A24C17"/>
    <w:rsid w:val="00A54F62"/>
    <w:rsid w:val="00A732A9"/>
    <w:rsid w:val="00A9522D"/>
    <w:rsid w:val="00B47FD1"/>
    <w:rsid w:val="00BB7E9A"/>
    <w:rsid w:val="00BF1BCA"/>
    <w:rsid w:val="00C11A8A"/>
    <w:rsid w:val="00C62248"/>
    <w:rsid w:val="00C805FB"/>
    <w:rsid w:val="00C814A1"/>
    <w:rsid w:val="00C96DF9"/>
    <w:rsid w:val="00CF0573"/>
    <w:rsid w:val="00CF09F8"/>
    <w:rsid w:val="00CF48E6"/>
    <w:rsid w:val="00D50044"/>
    <w:rsid w:val="00DD7260"/>
    <w:rsid w:val="00E82D55"/>
    <w:rsid w:val="00E87AC9"/>
    <w:rsid w:val="00EC517D"/>
    <w:rsid w:val="00F30CEB"/>
    <w:rsid w:val="00F94D0C"/>
    <w:rsid w:val="00F95992"/>
    <w:rsid w:val="00F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B7E9A"/>
    <w:pPr>
      <w:keepNext/>
      <w:jc w:val="center"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link w:val="Heading5Char"/>
    <w:qFormat/>
    <w:rsid w:val="00BB7E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D9C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7D9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697D9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97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D9C"/>
  </w:style>
  <w:style w:type="paragraph" w:styleId="BalloonText">
    <w:name w:val="Balloon Text"/>
    <w:basedOn w:val="Normal"/>
    <w:link w:val="BalloonTextChar"/>
    <w:uiPriority w:val="99"/>
    <w:semiHidden/>
    <w:unhideWhenUsed/>
    <w:rsid w:val="0069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90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BB7E9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BB7E9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B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0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4D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B7E9A"/>
    <w:pPr>
      <w:keepNext/>
      <w:jc w:val="center"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link w:val="Heading5Char"/>
    <w:qFormat/>
    <w:rsid w:val="00BB7E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D9C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7D9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697D9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97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D9C"/>
  </w:style>
  <w:style w:type="paragraph" w:styleId="BalloonText">
    <w:name w:val="Balloon Text"/>
    <w:basedOn w:val="Normal"/>
    <w:link w:val="BalloonTextChar"/>
    <w:uiPriority w:val="99"/>
    <w:semiHidden/>
    <w:unhideWhenUsed/>
    <w:rsid w:val="0069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90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BB7E9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BB7E9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B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0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4D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p.Paul.Seaton@legis.state.ak.us" TargetMode="External"/><Relationship Id="rId2" Type="http://schemas.openxmlformats.org/officeDocument/2006/relationships/image" Target="file:///E:\Graphics%20Docs\TIFF\goodseal2.tif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ep.Eric.Feige@legis.state.ak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923BD-B878-4796-8F4B-68779FE3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ldpcfaw</dc:creator>
  <cp:lastModifiedBy>Administrator</cp:lastModifiedBy>
  <cp:revision>2</cp:revision>
  <cp:lastPrinted>2012-03-27T01:56:00Z</cp:lastPrinted>
  <dcterms:created xsi:type="dcterms:W3CDTF">2012-03-29T01:34:00Z</dcterms:created>
  <dcterms:modified xsi:type="dcterms:W3CDTF">2012-03-29T01:34:00Z</dcterms:modified>
</cp:coreProperties>
</file>