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77" w:rsidRDefault="00DD5377" w:rsidP="00DD5377">
      <w:pPr>
        <w:pStyle w:val="Title"/>
        <w:rPr>
          <w:spacing w:val="-20"/>
        </w:rPr>
      </w:pPr>
      <w:r>
        <w:t xml:space="preserve">Alaska </w:t>
      </w:r>
      <w:smartTag w:uri="urn:schemas-microsoft-com:office:smarttags" w:element="PlaceType">
        <w:r>
          <w:t>State</w:t>
        </w:r>
      </w:smartTag>
      <w:r>
        <w:t xml:space="preserve"> Legislature</w:t>
      </w:r>
    </w:p>
    <w:p w:rsidR="00DD5377" w:rsidRPr="00B11E93" w:rsidRDefault="00DD5377" w:rsidP="00DD5377">
      <w:pPr>
        <w:spacing w:after="0" w:line="240" w:lineRule="auto"/>
        <w:jc w:val="center"/>
        <w:rPr>
          <w:rFonts w:ascii="Book Antiqua" w:hAnsi="Book Antiqua"/>
          <w:sz w:val="56"/>
        </w:rPr>
      </w:pPr>
      <w:r>
        <w:rPr>
          <w:noProof/>
          <w:sz w:val="20"/>
        </w:rPr>
        <w:drawing>
          <wp:anchor distT="0" distB="0" distL="114300" distR="114300" simplePos="0" relativeHeight="251659264" behindDoc="0" locked="0" layoutInCell="1" allowOverlap="1" wp14:anchorId="0BD6FA78" wp14:editId="515396F3">
            <wp:simplePos x="0" y="0"/>
            <wp:positionH relativeFrom="column">
              <wp:posOffset>2514600</wp:posOffset>
            </wp:positionH>
            <wp:positionV relativeFrom="paragraph">
              <wp:posOffset>49530</wp:posOffset>
            </wp:positionV>
            <wp:extent cx="990600" cy="989330"/>
            <wp:effectExtent l="0" t="0" r="0" b="127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9060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377" w:rsidRPr="00B11E93" w:rsidRDefault="00DD5377" w:rsidP="00DD5377">
      <w:pPr>
        <w:tabs>
          <w:tab w:val="right" w:pos="10080"/>
        </w:tabs>
        <w:spacing w:after="0" w:line="240" w:lineRule="auto"/>
        <w:jc w:val="center"/>
        <w:rPr>
          <w:rFonts w:ascii="Book Antiqua" w:hAnsi="Book Antiqua"/>
          <w:i/>
          <w:sz w:val="18"/>
        </w:rPr>
      </w:pPr>
      <w:r w:rsidRPr="00B11E93">
        <w:rPr>
          <w:rFonts w:ascii="Book Antiqua" w:hAnsi="Book Antiqua"/>
          <w:i/>
          <w:sz w:val="18"/>
        </w:rPr>
        <w:t xml:space="preserve">Interim: </w:t>
      </w:r>
      <w:r w:rsidRPr="00B11E93">
        <w:rPr>
          <w:rFonts w:ascii="Book Antiqua" w:hAnsi="Book Antiqua"/>
          <w:sz w:val="18"/>
        </w:rPr>
        <w:tab/>
        <w:t>S</w:t>
      </w:r>
      <w:r w:rsidRPr="00B11E93">
        <w:rPr>
          <w:rFonts w:ascii="Book Antiqua" w:hAnsi="Book Antiqua"/>
          <w:i/>
          <w:sz w:val="18"/>
        </w:rPr>
        <w:t>ession:</w:t>
      </w:r>
    </w:p>
    <w:p w:rsidR="00DD5377" w:rsidRPr="00B11E93" w:rsidRDefault="00DD5377" w:rsidP="00DD5377">
      <w:pPr>
        <w:tabs>
          <w:tab w:val="right" w:pos="10080"/>
        </w:tabs>
        <w:spacing w:after="0" w:line="240" w:lineRule="auto"/>
        <w:jc w:val="center"/>
        <w:rPr>
          <w:rFonts w:ascii="Book Antiqua" w:hAnsi="Book Antiqua"/>
          <w:sz w:val="18"/>
        </w:rPr>
      </w:pPr>
      <w:smartTag w:uri="urn:schemas-microsoft-com:office:smarttags" w:element="Street">
        <w:smartTag w:uri="urn:schemas-microsoft-com:office:smarttags" w:element="address">
          <w:r w:rsidRPr="00B11E93">
            <w:rPr>
              <w:rFonts w:ascii="Book Antiqua" w:hAnsi="Book Antiqua"/>
              <w:sz w:val="18"/>
            </w:rPr>
            <w:t>716 West 4th Ave.</w:t>
          </w:r>
        </w:smartTag>
      </w:smartTag>
      <w:r w:rsidRPr="00B11E93">
        <w:rPr>
          <w:rFonts w:ascii="Book Antiqua" w:hAnsi="Book Antiqua"/>
          <w:sz w:val="18"/>
        </w:rPr>
        <w:tab/>
      </w:r>
      <w:smartTag w:uri="urn:schemas-microsoft-com:office:smarttags" w:element="place">
        <w:smartTag w:uri="urn:schemas-microsoft-com:office:smarttags" w:element="PlaceType">
          <w:r w:rsidRPr="00B11E93">
            <w:rPr>
              <w:rFonts w:ascii="Book Antiqua" w:hAnsi="Book Antiqua"/>
              <w:sz w:val="18"/>
            </w:rPr>
            <w:t>State</w:t>
          </w:r>
        </w:smartTag>
        <w:r w:rsidRPr="00B11E93">
          <w:rPr>
            <w:rFonts w:ascii="Book Antiqua" w:hAnsi="Book Antiqua"/>
            <w:sz w:val="18"/>
          </w:rPr>
          <w:t xml:space="preserve"> </w:t>
        </w:r>
        <w:smartTag w:uri="urn:schemas-microsoft-com:office:smarttags" w:element="PlaceName">
          <w:r w:rsidRPr="00B11E93">
            <w:rPr>
              <w:rFonts w:ascii="Book Antiqua" w:hAnsi="Book Antiqua"/>
              <w:sz w:val="18"/>
            </w:rPr>
            <w:t>Capitol</w:t>
          </w:r>
        </w:smartTag>
        <w:r w:rsidRPr="00B11E93">
          <w:rPr>
            <w:rFonts w:ascii="Book Antiqua" w:hAnsi="Book Antiqua"/>
            <w:sz w:val="18"/>
          </w:rPr>
          <w:t xml:space="preserve"> </w:t>
        </w:r>
        <w:smartTag w:uri="urn:schemas-microsoft-com:office:smarttags" w:element="PlaceType">
          <w:r w:rsidRPr="00B11E93">
            <w:rPr>
              <w:rFonts w:ascii="Book Antiqua" w:hAnsi="Book Antiqua"/>
              <w:sz w:val="18"/>
            </w:rPr>
            <w:t>Building</w:t>
          </w:r>
        </w:smartTag>
      </w:smartTag>
    </w:p>
    <w:p w:rsidR="00DD5377" w:rsidRPr="00B11E93" w:rsidRDefault="00DD5377" w:rsidP="00DD5377">
      <w:pPr>
        <w:tabs>
          <w:tab w:val="right" w:pos="10080"/>
        </w:tabs>
        <w:spacing w:after="0" w:line="240" w:lineRule="auto"/>
        <w:jc w:val="center"/>
        <w:rPr>
          <w:rFonts w:ascii="Book Antiqua" w:hAnsi="Book Antiqua"/>
          <w:sz w:val="18"/>
        </w:rPr>
      </w:pPr>
      <w:smartTag w:uri="urn:schemas-microsoft-com:office:smarttags" w:element="City">
        <w:r w:rsidRPr="00B11E93">
          <w:rPr>
            <w:rFonts w:ascii="Book Antiqua" w:hAnsi="Book Antiqua"/>
            <w:sz w:val="18"/>
          </w:rPr>
          <w:t>Anchorage</w:t>
        </w:r>
      </w:smartTag>
      <w:r w:rsidRPr="00B11E93">
        <w:rPr>
          <w:rFonts w:ascii="Book Antiqua" w:hAnsi="Book Antiqua"/>
          <w:sz w:val="18"/>
        </w:rPr>
        <w:t xml:space="preserve">, </w:t>
      </w:r>
      <w:smartTag w:uri="urn:schemas-microsoft-com:office:smarttags" w:element="State">
        <w:r w:rsidRPr="00B11E93">
          <w:rPr>
            <w:rFonts w:ascii="Book Antiqua" w:hAnsi="Book Antiqua"/>
            <w:sz w:val="18"/>
          </w:rPr>
          <w:t>Alaska</w:t>
        </w:r>
      </w:smartTag>
      <w:r w:rsidRPr="00B11E93">
        <w:rPr>
          <w:rFonts w:ascii="Book Antiqua" w:hAnsi="Book Antiqua"/>
          <w:sz w:val="18"/>
        </w:rPr>
        <w:t xml:space="preserve">  </w:t>
      </w:r>
      <w:smartTag w:uri="urn:schemas-microsoft-com:office:smarttags" w:element="PostalCode">
        <w:r w:rsidRPr="00B11E93">
          <w:rPr>
            <w:rFonts w:ascii="Book Antiqua" w:hAnsi="Book Antiqua"/>
            <w:sz w:val="18"/>
          </w:rPr>
          <w:t>99501</w:t>
        </w:r>
      </w:smartTag>
      <w:r w:rsidRPr="00B11E93">
        <w:rPr>
          <w:rFonts w:ascii="Book Antiqua" w:hAnsi="Book Antiqua"/>
          <w:sz w:val="18"/>
        </w:rPr>
        <w:tab/>
      </w:r>
      <w:smartTag w:uri="urn:schemas-microsoft-com:office:smarttags" w:element="place">
        <w:smartTag w:uri="urn:schemas-microsoft-com:office:smarttags" w:element="City">
          <w:r w:rsidRPr="00B11E93">
            <w:rPr>
              <w:rFonts w:ascii="Book Antiqua" w:hAnsi="Book Antiqua"/>
              <w:sz w:val="18"/>
            </w:rPr>
            <w:t>Juneau</w:t>
          </w:r>
        </w:smartTag>
        <w:r w:rsidRPr="00B11E93">
          <w:rPr>
            <w:rFonts w:ascii="Book Antiqua" w:hAnsi="Book Antiqua"/>
            <w:sz w:val="18"/>
          </w:rPr>
          <w:t xml:space="preserve">, </w:t>
        </w:r>
        <w:smartTag w:uri="urn:schemas-microsoft-com:office:smarttags" w:element="State">
          <w:r w:rsidRPr="00B11E93">
            <w:rPr>
              <w:rFonts w:ascii="Book Antiqua" w:hAnsi="Book Antiqua"/>
              <w:sz w:val="18"/>
            </w:rPr>
            <w:t>Alaska</w:t>
          </w:r>
        </w:smartTag>
        <w:r w:rsidRPr="00B11E93">
          <w:rPr>
            <w:rFonts w:ascii="Book Antiqua" w:hAnsi="Book Antiqua"/>
            <w:sz w:val="18"/>
          </w:rPr>
          <w:t xml:space="preserve">  </w:t>
        </w:r>
        <w:smartTag w:uri="urn:schemas-microsoft-com:office:smarttags" w:element="PostalCode">
          <w:r w:rsidRPr="00B11E93">
            <w:rPr>
              <w:rFonts w:ascii="Book Antiqua" w:hAnsi="Book Antiqua"/>
              <w:sz w:val="18"/>
            </w:rPr>
            <w:t>99801-1182</w:t>
          </w:r>
        </w:smartTag>
      </w:smartTag>
    </w:p>
    <w:p w:rsidR="00DD5377" w:rsidRPr="00B11E93" w:rsidRDefault="00DD5377" w:rsidP="00DD5377">
      <w:pPr>
        <w:tabs>
          <w:tab w:val="right" w:pos="10080"/>
        </w:tabs>
        <w:spacing w:after="0" w:line="240" w:lineRule="auto"/>
        <w:jc w:val="center"/>
        <w:rPr>
          <w:rFonts w:ascii="Book Antiqua" w:hAnsi="Book Antiqua"/>
          <w:sz w:val="18"/>
        </w:rPr>
      </w:pPr>
      <w:r w:rsidRPr="00B11E93">
        <w:rPr>
          <w:rFonts w:ascii="Book Antiqua" w:hAnsi="Book Antiqua"/>
          <w:sz w:val="18"/>
        </w:rPr>
        <w:t>(907) 269-0199</w:t>
      </w:r>
      <w:r w:rsidRPr="00B11E93">
        <w:rPr>
          <w:rFonts w:ascii="Book Antiqua" w:hAnsi="Book Antiqua"/>
          <w:sz w:val="18"/>
        </w:rPr>
        <w:tab/>
        <w:t>(907) 465-4945</w:t>
      </w:r>
    </w:p>
    <w:p w:rsidR="00DD5377" w:rsidRDefault="00DD5377" w:rsidP="00DD5377">
      <w:pPr>
        <w:pStyle w:val="Heading2"/>
        <w:rPr>
          <w:sz w:val="12"/>
        </w:rPr>
      </w:pPr>
    </w:p>
    <w:p w:rsidR="00DD5377" w:rsidRDefault="00DD5377" w:rsidP="00DD5377">
      <w:pPr>
        <w:pStyle w:val="Heading2"/>
      </w:pPr>
      <w:r>
        <w:t>Senator Kevin Meyer</w:t>
      </w:r>
    </w:p>
    <w:p w:rsidR="00DD5377" w:rsidRDefault="00DD5377" w:rsidP="00DD5377">
      <w:pPr>
        <w:tabs>
          <w:tab w:val="left" w:pos="0"/>
        </w:tabs>
        <w:spacing w:after="0" w:line="240" w:lineRule="auto"/>
        <w:jc w:val="center"/>
        <w:rPr>
          <w:rFonts w:ascii="Book Antiqua" w:hAnsi="Book Antiqua"/>
          <w:sz w:val="28"/>
        </w:rPr>
      </w:pPr>
      <w:r>
        <w:rPr>
          <w:rFonts w:ascii="Book Antiqua" w:hAnsi="Book Antiqua"/>
          <w:sz w:val="28"/>
        </w:rPr>
        <w:t>Senate District O</w:t>
      </w:r>
    </w:p>
    <w:p w:rsidR="00DD5377" w:rsidRPr="00DD5377" w:rsidRDefault="00DD5377" w:rsidP="00DD5377">
      <w:pPr>
        <w:tabs>
          <w:tab w:val="left" w:pos="0"/>
        </w:tabs>
        <w:spacing w:after="0" w:line="240" w:lineRule="auto"/>
        <w:jc w:val="center"/>
        <w:rPr>
          <w:rFonts w:ascii="Arial" w:hAnsi="Arial" w:cs="Arial"/>
          <w:sz w:val="24"/>
          <w:szCs w:val="24"/>
        </w:rPr>
      </w:pPr>
    </w:p>
    <w:p w:rsidR="00DD5377" w:rsidRPr="00DD5377" w:rsidRDefault="00DD5377" w:rsidP="00DD5377">
      <w:pPr>
        <w:spacing w:after="0" w:line="240" w:lineRule="auto"/>
        <w:rPr>
          <w:rFonts w:ascii="Arial" w:hAnsi="Arial" w:cs="Arial"/>
          <w:sz w:val="24"/>
          <w:szCs w:val="24"/>
        </w:rPr>
      </w:pPr>
    </w:p>
    <w:p w:rsidR="00D90C20" w:rsidRPr="00DD5377" w:rsidRDefault="00D90C20">
      <w:pPr>
        <w:rPr>
          <w:rFonts w:ascii="Arial" w:hAnsi="Arial" w:cs="Arial"/>
          <w:sz w:val="24"/>
          <w:szCs w:val="24"/>
        </w:rPr>
      </w:pPr>
    </w:p>
    <w:p w:rsidR="00DD5377" w:rsidRPr="00DD5377" w:rsidRDefault="00DD5377" w:rsidP="00DD5377">
      <w:pPr>
        <w:pStyle w:val="Default"/>
        <w:jc w:val="center"/>
        <w:rPr>
          <w:color w:val="auto"/>
        </w:rPr>
      </w:pPr>
      <w:r w:rsidRPr="00DD5377">
        <w:rPr>
          <w:b/>
          <w:bCs/>
          <w:color w:val="auto"/>
        </w:rPr>
        <w:t xml:space="preserve">SPONSOR STATEMENT FOR </w:t>
      </w:r>
      <w:r w:rsidR="00CF070E">
        <w:rPr>
          <w:b/>
          <w:bCs/>
          <w:color w:val="auto"/>
        </w:rPr>
        <w:t>CS</w:t>
      </w:r>
      <w:r w:rsidRPr="00DD5377">
        <w:rPr>
          <w:b/>
          <w:bCs/>
          <w:color w:val="auto"/>
        </w:rPr>
        <w:t>SB 151</w:t>
      </w:r>
    </w:p>
    <w:p w:rsidR="00DD5377" w:rsidRPr="00DD5377" w:rsidRDefault="00DD5377" w:rsidP="00DD5377">
      <w:pPr>
        <w:pStyle w:val="Default"/>
        <w:jc w:val="center"/>
        <w:rPr>
          <w:color w:val="auto"/>
        </w:rPr>
      </w:pPr>
      <w:proofErr w:type="gramStart"/>
      <w:r w:rsidRPr="00DD5377">
        <w:rPr>
          <w:i/>
          <w:iCs/>
          <w:color w:val="auto"/>
        </w:rPr>
        <w:t xml:space="preserve">“An Act relating to </w:t>
      </w:r>
      <w:r w:rsidR="00425962">
        <w:rPr>
          <w:i/>
          <w:iCs/>
          <w:color w:val="auto"/>
        </w:rPr>
        <w:t>mitigation at sentencing in a criminal case for a defendant found by the court to have been affected by a fetal alcohol spectrum disorder</w:t>
      </w:r>
      <w:r w:rsidRPr="00DD5377">
        <w:rPr>
          <w:i/>
          <w:iCs/>
          <w:color w:val="auto"/>
        </w:rPr>
        <w:t>.”</w:t>
      </w:r>
      <w:proofErr w:type="gramEnd"/>
    </w:p>
    <w:p w:rsidR="00DD5377" w:rsidRPr="00723337" w:rsidRDefault="00DD5377" w:rsidP="00DD5377">
      <w:pPr>
        <w:pStyle w:val="Default"/>
        <w:jc w:val="center"/>
        <w:rPr>
          <w:color w:val="auto"/>
        </w:rPr>
      </w:pPr>
    </w:p>
    <w:p w:rsidR="00723337" w:rsidRDefault="00723337" w:rsidP="00DD5377">
      <w:pPr>
        <w:pStyle w:val="Default"/>
        <w:rPr>
          <w:color w:val="auto"/>
        </w:rPr>
      </w:pPr>
    </w:p>
    <w:p w:rsidR="00DD5377" w:rsidRPr="00723337" w:rsidRDefault="00CF070E" w:rsidP="00DD5377">
      <w:pPr>
        <w:pStyle w:val="Default"/>
        <w:rPr>
          <w:color w:val="auto"/>
        </w:rPr>
      </w:pPr>
      <w:r w:rsidRPr="00723337">
        <w:rPr>
          <w:color w:val="auto"/>
        </w:rPr>
        <w:t xml:space="preserve">SB 151 would include Fetal Alcohol Spectrum Disorders (FASD) as a mitigating factor in sentencing.  This would allow some flexibility in sentencing </w:t>
      </w:r>
      <w:r>
        <w:rPr>
          <w:color w:val="auto"/>
        </w:rPr>
        <w:t xml:space="preserve">if the defendant is found by the court to be affected by FASD </w:t>
      </w:r>
      <w:r>
        <w:rPr>
          <w:color w:val="auto"/>
        </w:rPr>
        <w:t xml:space="preserve">and this condition substantially impaired the defendant’s judgment, behavior, and capacity to recognize reality or ability to cope with the ordinary demands of life. </w:t>
      </w:r>
    </w:p>
    <w:p w:rsidR="00723337" w:rsidRPr="00723337" w:rsidRDefault="00723337" w:rsidP="00DD5377">
      <w:pPr>
        <w:pStyle w:val="Default"/>
        <w:rPr>
          <w:color w:val="auto"/>
        </w:rPr>
      </w:pPr>
    </w:p>
    <w:p w:rsidR="00723337" w:rsidRPr="00723337" w:rsidRDefault="00CF070E" w:rsidP="00723337">
      <w:pPr>
        <w:pStyle w:val="Default"/>
        <w:rPr>
          <w:color w:val="auto"/>
        </w:rPr>
      </w:pPr>
      <w:r w:rsidRPr="00723337">
        <w:t>Individuals diagnosed with a fetal alcoh</w:t>
      </w:r>
      <w:r>
        <w:t xml:space="preserve">ol spectrum disorder (FASD) are </w:t>
      </w:r>
      <w:r w:rsidRPr="00723337">
        <w:t xml:space="preserve">disproportionately represented within Alaska’s criminal justice system.  </w:t>
      </w:r>
      <w:r w:rsidR="00DD5377" w:rsidRPr="00723337">
        <w:rPr>
          <w:color w:val="auto"/>
        </w:rPr>
        <w:t xml:space="preserve">SB 151 does not require a judge to use the mitigating factor and it DOES NOT automatically adjust a presumptive sentence. </w:t>
      </w:r>
      <w:r w:rsidR="00723337" w:rsidRPr="00723337">
        <w:rPr>
          <w:color w:val="auto"/>
        </w:rPr>
        <w:t xml:space="preserve"> </w:t>
      </w:r>
      <w:r>
        <w:rPr>
          <w:color w:val="auto"/>
        </w:rPr>
        <w:t xml:space="preserve">The defense would have to provide clear and convincing evidence </w:t>
      </w:r>
      <w:r w:rsidR="00DD5377" w:rsidRPr="00723337">
        <w:rPr>
          <w:color w:val="auto"/>
        </w:rPr>
        <w:t xml:space="preserve">that the defendant’s disability </w:t>
      </w:r>
      <w:r w:rsidR="00DD5377" w:rsidRPr="00723337">
        <w:rPr>
          <w:i/>
          <w:iCs/>
          <w:color w:val="auto"/>
        </w:rPr>
        <w:t xml:space="preserve">significantly affected the defendant’s conduct </w:t>
      </w:r>
      <w:r w:rsidR="00DD5377" w:rsidRPr="00723337">
        <w:rPr>
          <w:color w:val="auto"/>
        </w:rPr>
        <w:t xml:space="preserve">and </w:t>
      </w:r>
      <w:r w:rsidR="00DD5377" w:rsidRPr="00723337">
        <w:rPr>
          <w:i/>
          <w:iCs/>
          <w:color w:val="auto"/>
        </w:rPr>
        <w:t xml:space="preserve">substantially impaired judgment, behavior, and capacity to recognize reality </w:t>
      </w:r>
      <w:r w:rsidR="00DD5377" w:rsidRPr="00723337">
        <w:rPr>
          <w:color w:val="auto"/>
        </w:rPr>
        <w:t xml:space="preserve">in order to apply the mitigating factor. </w:t>
      </w:r>
      <w:r w:rsidR="00723337">
        <w:rPr>
          <w:color w:val="auto"/>
        </w:rPr>
        <w:t xml:space="preserve"> </w:t>
      </w:r>
    </w:p>
    <w:p w:rsidR="00723337" w:rsidRPr="00723337" w:rsidRDefault="00723337" w:rsidP="00723337">
      <w:pPr>
        <w:pStyle w:val="Default"/>
        <w:rPr>
          <w:color w:val="auto"/>
        </w:rPr>
      </w:pPr>
    </w:p>
    <w:p w:rsidR="00DD5377" w:rsidRPr="00723337" w:rsidRDefault="00DD5377" w:rsidP="00723337">
      <w:pPr>
        <w:pStyle w:val="Default"/>
        <w:rPr>
          <w:color w:val="auto"/>
        </w:rPr>
      </w:pPr>
      <w:r w:rsidRPr="00723337">
        <w:t>Evidence shows that directing people with mental illness and other brain disorders to supported services, both inside and outside of Corrections, significantly reduces the high financial and social costs associated with re-incarceration and recidivism. Felons and repeat offende</w:t>
      </w:r>
      <w:r w:rsidR="00723337" w:rsidRPr="00723337">
        <w:t>rs with FASD</w:t>
      </w:r>
      <w:r w:rsidRPr="00723337">
        <w:t xml:space="preserve"> </w:t>
      </w:r>
      <w:r w:rsidR="00723337" w:rsidRPr="00723337">
        <w:t xml:space="preserve">are </w:t>
      </w:r>
      <w:r w:rsidRPr="00723337">
        <w:t>more likely to stop committing crimes when they are given the same supports that benefit peopl</w:t>
      </w:r>
      <w:r w:rsidR="00CF070E">
        <w:t xml:space="preserve">e with mental illness and other </w:t>
      </w:r>
      <w:r w:rsidRPr="00723337">
        <w:t>disabilities, which can include Therapeutic Court, housing and employment assistance, case management, counseling and rehabilitation.</w:t>
      </w:r>
    </w:p>
    <w:p w:rsidR="00DD5377" w:rsidRDefault="00DD5377">
      <w:pPr>
        <w:rPr>
          <w:rFonts w:ascii="Arial" w:hAnsi="Arial" w:cs="Arial"/>
          <w:sz w:val="24"/>
          <w:szCs w:val="24"/>
        </w:rPr>
      </w:pPr>
      <w:bookmarkStart w:id="0" w:name="_GoBack"/>
      <w:bookmarkEnd w:id="0"/>
    </w:p>
    <w:sectPr w:rsidR="00DD53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70E" w:rsidRDefault="00CF070E" w:rsidP="00CF070E">
      <w:pPr>
        <w:spacing w:after="0" w:line="240" w:lineRule="auto"/>
      </w:pPr>
      <w:r>
        <w:separator/>
      </w:r>
    </w:p>
  </w:endnote>
  <w:endnote w:type="continuationSeparator" w:id="0">
    <w:p w:rsidR="00CF070E" w:rsidRDefault="00CF070E" w:rsidP="00CF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0E" w:rsidRPr="00CF070E" w:rsidRDefault="00CF070E">
    <w:pPr>
      <w:pStyle w:val="Footer"/>
      <w:rPr>
        <w:rFonts w:ascii="Arial" w:hAnsi="Arial" w:cs="Arial"/>
        <w:sz w:val="20"/>
        <w:szCs w:val="20"/>
      </w:rPr>
    </w:pPr>
    <w:r w:rsidRPr="00CF070E">
      <w:rPr>
        <w:rFonts w:ascii="Arial" w:hAnsi="Arial" w:cs="Arial"/>
        <w:sz w:val="20"/>
        <w:szCs w:val="20"/>
      </w:rPr>
      <w:t>27-LS1132\U</w:t>
    </w:r>
    <w:r>
      <w:rPr>
        <w:rFonts w:ascii="Arial" w:hAnsi="Arial" w:cs="Arial"/>
        <w:sz w:val="20"/>
        <w:szCs w:val="20"/>
      </w:rPr>
      <w:tab/>
    </w:r>
    <w:r>
      <w:rPr>
        <w:rFonts w:ascii="Arial" w:hAnsi="Arial" w:cs="Arial"/>
        <w:sz w:val="20"/>
        <w:szCs w:val="20"/>
      </w:rPr>
      <w:tab/>
      <w:t>3/23/2012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70E" w:rsidRDefault="00CF070E" w:rsidP="00CF070E">
      <w:pPr>
        <w:spacing w:after="0" w:line="240" w:lineRule="auto"/>
      </w:pPr>
      <w:r>
        <w:separator/>
      </w:r>
    </w:p>
  </w:footnote>
  <w:footnote w:type="continuationSeparator" w:id="0">
    <w:p w:rsidR="00CF070E" w:rsidRDefault="00CF070E" w:rsidP="00CF0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77"/>
    <w:rsid w:val="00425962"/>
    <w:rsid w:val="006C3966"/>
    <w:rsid w:val="00723337"/>
    <w:rsid w:val="00A57EED"/>
    <w:rsid w:val="00B904B6"/>
    <w:rsid w:val="00CF070E"/>
    <w:rsid w:val="00D90C20"/>
    <w:rsid w:val="00DD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77"/>
  </w:style>
  <w:style w:type="paragraph" w:styleId="Heading2">
    <w:name w:val="heading 2"/>
    <w:basedOn w:val="Normal"/>
    <w:next w:val="Normal"/>
    <w:link w:val="Heading2Char"/>
    <w:qFormat/>
    <w:rsid w:val="00DD5377"/>
    <w:pPr>
      <w:keepNext/>
      <w:spacing w:after="0" w:line="240" w:lineRule="auto"/>
      <w:jc w:val="center"/>
      <w:outlineLvl w:val="1"/>
    </w:pPr>
    <w:rPr>
      <w:rFonts w:ascii="Times" w:eastAsia="Times New Roman" w:hAnsi="Times" w:cs="Times New Roman"/>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5377"/>
    <w:rPr>
      <w:rFonts w:ascii="Times" w:eastAsia="Times New Roman" w:hAnsi="Times" w:cs="Times New Roman"/>
      <w:b/>
      <w:bCs/>
      <w:sz w:val="36"/>
      <w:szCs w:val="20"/>
    </w:rPr>
  </w:style>
  <w:style w:type="paragraph" w:styleId="Title">
    <w:name w:val="Title"/>
    <w:basedOn w:val="Normal"/>
    <w:link w:val="TitleChar"/>
    <w:qFormat/>
    <w:rsid w:val="00DD5377"/>
    <w:pPr>
      <w:spacing w:after="0" w:line="240" w:lineRule="auto"/>
      <w:jc w:val="center"/>
    </w:pPr>
    <w:rPr>
      <w:rFonts w:ascii="Times New Roman" w:eastAsia="Times New Roman" w:hAnsi="Times New Roman" w:cs="Times New Roman"/>
      <w:sz w:val="56"/>
      <w:szCs w:val="24"/>
    </w:rPr>
  </w:style>
  <w:style w:type="character" w:customStyle="1" w:styleId="TitleChar">
    <w:name w:val="Title Char"/>
    <w:basedOn w:val="DefaultParagraphFont"/>
    <w:link w:val="Title"/>
    <w:rsid w:val="00DD5377"/>
    <w:rPr>
      <w:rFonts w:ascii="Times New Roman" w:eastAsia="Times New Roman" w:hAnsi="Times New Roman" w:cs="Times New Roman"/>
      <w:sz w:val="56"/>
      <w:szCs w:val="24"/>
    </w:rPr>
  </w:style>
  <w:style w:type="paragraph" w:customStyle="1" w:styleId="Default">
    <w:name w:val="Default"/>
    <w:rsid w:val="00DD537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F0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70E"/>
  </w:style>
  <w:style w:type="paragraph" w:styleId="Footer">
    <w:name w:val="footer"/>
    <w:basedOn w:val="Normal"/>
    <w:link w:val="FooterChar"/>
    <w:uiPriority w:val="99"/>
    <w:unhideWhenUsed/>
    <w:rsid w:val="00CF0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77"/>
  </w:style>
  <w:style w:type="paragraph" w:styleId="Heading2">
    <w:name w:val="heading 2"/>
    <w:basedOn w:val="Normal"/>
    <w:next w:val="Normal"/>
    <w:link w:val="Heading2Char"/>
    <w:qFormat/>
    <w:rsid w:val="00DD5377"/>
    <w:pPr>
      <w:keepNext/>
      <w:spacing w:after="0" w:line="240" w:lineRule="auto"/>
      <w:jc w:val="center"/>
      <w:outlineLvl w:val="1"/>
    </w:pPr>
    <w:rPr>
      <w:rFonts w:ascii="Times" w:eastAsia="Times New Roman" w:hAnsi="Times" w:cs="Times New Roman"/>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5377"/>
    <w:rPr>
      <w:rFonts w:ascii="Times" w:eastAsia="Times New Roman" w:hAnsi="Times" w:cs="Times New Roman"/>
      <w:b/>
      <w:bCs/>
      <w:sz w:val="36"/>
      <w:szCs w:val="20"/>
    </w:rPr>
  </w:style>
  <w:style w:type="paragraph" w:styleId="Title">
    <w:name w:val="Title"/>
    <w:basedOn w:val="Normal"/>
    <w:link w:val="TitleChar"/>
    <w:qFormat/>
    <w:rsid w:val="00DD5377"/>
    <w:pPr>
      <w:spacing w:after="0" w:line="240" w:lineRule="auto"/>
      <w:jc w:val="center"/>
    </w:pPr>
    <w:rPr>
      <w:rFonts w:ascii="Times New Roman" w:eastAsia="Times New Roman" w:hAnsi="Times New Roman" w:cs="Times New Roman"/>
      <w:sz w:val="56"/>
      <w:szCs w:val="24"/>
    </w:rPr>
  </w:style>
  <w:style w:type="character" w:customStyle="1" w:styleId="TitleChar">
    <w:name w:val="Title Char"/>
    <w:basedOn w:val="DefaultParagraphFont"/>
    <w:link w:val="Title"/>
    <w:rsid w:val="00DD5377"/>
    <w:rPr>
      <w:rFonts w:ascii="Times New Roman" w:eastAsia="Times New Roman" w:hAnsi="Times New Roman" w:cs="Times New Roman"/>
      <w:sz w:val="56"/>
      <w:szCs w:val="24"/>
    </w:rPr>
  </w:style>
  <w:style w:type="paragraph" w:customStyle="1" w:styleId="Default">
    <w:name w:val="Default"/>
    <w:rsid w:val="00DD537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F0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70E"/>
  </w:style>
  <w:style w:type="paragraph" w:styleId="Footer">
    <w:name w:val="footer"/>
    <w:basedOn w:val="Normal"/>
    <w:link w:val="FooterChar"/>
    <w:uiPriority w:val="99"/>
    <w:unhideWhenUsed/>
    <w:rsid w:val="00CF0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2012-03-26T22:10:00Z</dcterms:created>
  <dcterms:modified xsi:type="dcterms:W3CDTF">2012-03-28T00:20:00Z</dcterms:modified>
</cp:coreProperties>
</file>