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DFC" w:rsidRDefault="00FE3DFC" w:rsidP="00FE3DFC">
      <w:pPr>
        <w:spacing w:after="0" w:line="240" w:lineRule="auto"/>
      </w:pPr>
      <w:r>
        <w:t xml:space="preserve">Sec. 18.85.120.  </w:t>
      </w:r>
      <w:proofErr w:type="gramStart"/>
      <w:r>
        <w:t xml:space="preserve">Determination of </w:t>
      </w:r>
      <w:proofErr w:type="spellStart"/>
      <w:r>
        <w:t>indigency</w:t>
      </w:r>
      <w:proofErr w:type="spellEnd"/>
      <w:r>
        <w:t>; repayment.</w:t>
      </w:r>
      <w:proofErr w:type="gramEnd"/>
    </w:p>
    <w:p w:rsidR="00FE3DFC" w:rsidRDefault="00FE3DFC" w:rsidP="00FE3DFC">
      <w:pPr>
        <w:spacing w:after="0" w:line="240" w:lineRule="auto"/>
      </w:pPr>
      <w:r>
        <w:tab/>
      </w:r>
    </w:p>
    <w:p w:rsidR="00FE3DFC" w:rsidRDefault="00FE3DFC" w:rsidP="00FE3DFC">
      <w:pPr>
        <w:spacing w:after="0" w:line="240" w:lineRule="auto"/>
        <w:ind w:firstLine="720"/>
      </w:pPr>
      <w:r>
        <w:t xml:space="preserve">(a) The determination of a person's </w:t>
      </w:r>
      <w:proofErr w:type="spellStart"/>
      <w:r>
        <w:t>indigency</w:t>
      </w:r>
      <w:proofErr w:type="spellEnd"/>
      <w:r>
        <w:t xml:space="preserve"> shall be made by the court in which an action against the person is pending. The determination shall be made by the court and shall set out the basis for the finding that the person is indigent.</w:t>
      </w:r>
    </w:p>
    <w:p w:rsidR="00FE3DFC" w:rsidRDefault="00FE3DFC" w:rsidP="00FE3DFC">
      <w:pPr>
        <w:spacing w:after="0" w:line="240" w:lineRule="auto"/>
      </w:pPr>
      <w:r>
        <w:tab/>
        <w:t xml:space="preserve">(b) In determining whether a person is indigent and in determining the extent of the person's inability to pay, the court shall consider such factors as income, property </w:t>
      </w:r>
      <w:proofErr w:type="gramStart"/>
      <w:r>
        <w:t>owned,</w:t>
      </w:r>
      <w:proofErr w:type="gramEnd"/>
      <w:r>
        <w:t xml:space="preserve"> outstanding obligations, and the number and ages of dependents. Release on bail does not preclude a finding that a person is indigent. In each case, the person, subject to the penalties for perjury, shall certify under </w:t>
      </w:r>
      <w:proofErr w:type="gramStart"/>
      <w:r>
        <w:t>oath,</w:t>
      </w:r>
      <w:proofErr w:type="gramEnd"/>
      <w:r>
        <w:t xml:space="preserve"> and in writing or by other record, material factors relative to the person's ability to pay that the court prescribes.</w:t>
      </w:r>
    </w:p>
    <w:p w:rsidR="00FE3DFC" w:rsidRDefault="00FE3DFC" w:rsidP="00FE3DFC">
      <w:pPr>
        <w:spacing w:after="0" w:line="240" w:lineRule="auto"/>
      </w:pPr>
      <w:r>
        <w:tab/>
        <w:t xml:space="preserve">(c) Upon the person's conviction, the court may enter a judgment that a person for </w:t>
      </w:r>
      <w:proofErr w:type="gramStart"/>
      <w:r>
        <w:t>whom</w:t>
      </w:r>
      <w:proofErr w:type="gramEnd"/>
      <w:r>
        <w:t xml:space="preserve"> counsel is appointed pay for services of representation and court costs. Enforcement of a judgment under this subsection may be stayed by the trial court or the appellate court during the pendency of an appeal of the person's conviction. Upon a showing of financial hardship, the court (1) shall allow a person subject to a judgment entered under this subsection to make payments under a payment schedule; (2) shall allow a person subject to a judgment entered under this subsection to petition the court at any time for remission, reduction, or deferral of the unpaid portion of the judgment; and (3) may remit or reduce the balance owing on the judgment or change the method of payment if the payment would impose manifest hardship on the person or the person's immediate family. Payments made under this subsection shall be paid into the state general fund.</w:t>
      </w:r>
    </w:p>
    <w:p w:rsidR="00EE19A4" w:rsidRDefault="00FE3DFC" w:rsidP="00FE3DFC">
      <w:pPr>
        <w:spacing w:after="0" w:line="240" w:lineRule="auto"/>
      </w:pPr>
      <w:r>
        <w:tab/>
        <w:t xml:space="preserve">(d) Except as provided in AS 18.85.100(e), as a condition of receiving services under this chapter, a person shall affirm </w:t>
      </w:r>
      <w:proofErr w:type="spellStart"/>
      <w:r>
        <w:t>indigency</w:t>
      </w:r>
      <w:proofErr w:type="spellEnd"/>
      <w:r>
        <w:t xml:space="preserve"> under oath to the court and execute a general waiver authorizing the release to the court of income information regarding any income source the person has had for a period of three years immediately preceding the person's first court appearance in connection with each cause. At the conclusion of all services by the public defender to the person, the court shall upon request release to the attorney general all information received under this subsection except information that might incriminate or tend to incriminate the person.</w:t>
      </w:r>
    </w:p>
    <w:sectPr w:rsidR="00EE19A4" w:rsidSect="00EE19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3DFC"/>
    <w:rsid w:val="00EE19A4"/>
    <w:rsid w:val="00FE3D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9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2012-02-17T19:26:00Z</dcterms:created>
  <dcterms:modified xsi:type="dcterms:W3CDTF">2012-02-17T19:27:00Z</dcterms:modified>
</cp:coreProperties>
</file>